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800" w:lineRule="exact"/>
        <w:jc w:val="both"/>
        <w:textAlignment w:val="auto"/>
        <w:rPr>
          <w:rFonts w:hint="eastAsia" w:ascii="方正小标宋简体" w:hAnsi="方正小标宋简体" w:eastAsia="方正小标宋简体" w:cs="方正小标宋简体"/>
          <w:color w:val="FF0000"/>
          <w:spacing w:val="20"/>
          <w:sz w:val="32"/>
          <w:szCs w:val="32"/>
          <w:lang w:eastAsia="zh-CN"/>
        </w:rPr>
      </w:pPr>
      <w:r>
        <w:rPr>
          <w:sz w:val="32"/>
        </w:rPr>
        <mc:AlternateContent>
          <mc:Choice Requires="wps">
            <w:drawing>
              <wp:anchor distT="0" distB="0" distL="114300" distR="114300" simplePos="0" relativeHeight="251662336" behindDoc="0" locked="0" layoutInCell="1" allowOverlap="1">
                <wp:simplePos x="0" y="0"/>
                <wp:positionH relativeFrom="column">
                  <wp:posOffset>4932680</wp:posOffset>
                </wp:positionH>
                <wp:positionV relativeFrom="paragraph">
                  <wp:posOffset>-50165</wp:posOffset>
                </wp:positionV>
                <wp:extent cx="885190" cy="3046730"/>
                <wp:effectExtent l="0" t="0" r="10160" b="1270"/>
                <wp:wrapNone/>
                <wp:docPr id="3" name="文本框 3"/>
                <wp:cNvGraphicFramePr/>
                <a:graphic xmlns:a="http://schemas.openxmlformats.org/drawingml/2006/main">
                  <a:graphicData uri="http://schemas.microsoft.com/office/word/2010/wordprocessingShape">
                    <wps:wsp>
                      <wps:cNvSpPr txBox="1"/>
                      <wps:spPr>
                        <a:xfrm>
                          <a:off x="5759450" y="1443355"/>
                          <a:ext cx="885190" cy="30467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800" w:lineRule="exact"/>
                              <w:jc w:val="both"/>
                              <w:textAlignment w:val="auto"/>
                              <w:rPr>
                                <w:rFonts w:hint="eastAsia" w:ascii="方正小标宋简体" w:hAnsi="方正小标宋简体" w:eastAsia="方正小标宋简体" w:cs="方正小标宋简体"/>
                                <w:color w:val="FF0000"/>
                                <w:spacing w:val="20"/>
                                <w:w w:val="100"/>
                                <w:sz w:val="30"/>
                                <w:szCs w:val="30"/>
                                <w:lang w:eastAsia="zh-CN"/>
                              </w:rPr>
                            </w:pPr>
                          </w:p>
                          <w:p>
                            <w:pPr>
                              <w:keepNext w:val="0"/>
                              <w:keepLines w:val="0"/>
                              <w:pageBreakBefore w:val="0"/>
                              <w:widowControl w:val="0"/>
                              <w:kinsoku/>
                              <w:wordWrap/>
                              <w:overflowPunct/>
                              <w:topLinePunct w:val="0"/>
                              <w:autoSpaceDE/>
                              <w:autoSpaceDN/>
                              <w:bidi w:val="0"/>
                              <w:adjustRightInd/>
                              <w:snapToGrid/>
                              <w:spacing w:line="800" w:lineRule="exact"/>
                              <w:jc w:val="both"/>
                              <w:textAlignment w:val="auto"/>
                              <w:rPr>
                                <w:rFonts w:hint="eastAsia" w:ascii="方正小标宋简体" w:hAnsi="方正小标宋简体" w:eastAsia="方正小标宋简体" w:cs="方正小标宋简体"/>
                                <w:color w:val="FF0000"/>
                                <w:spacing w:val="20"/>
                                <w:w w:val="100"/>
                                <w:sz w:val="28"/>
                                <w:szCs w:val="28"/>
                                <w:lang w:eastAsia="zh-CN"/>
                              </w:rPr>
                            </w:pPr>
                          </w:p>
                          <w:p>
                            <w:pPr>
                              <w:keepNext w:val="0"/>
                              <w:keepLines w:val="0"/>
                              <w:pageBreakBefore w:val="0"/>
                              <w:widowControl w:val="0"/>
                              <w:kinsoku/>
                              <w:wordWrap/>
                              <w:overflowPunct/>
                              <w:topLinePunct w:val="0"/>
                              <w:autoSpaceDE/>
                              <w:autoSpaceDN/>
                              <w:bidi w:val="0"/>
                              <w:adjustRightInd/>
                              <w:snapToGrid/>
                              <w:spacing w:line="800" w:lineRule="exact"/>
                              <w:jc w:val="both"/>
                              <w:textAlignment w:val="auto"/>
                              <w:rPr>
                                <w:rFonts w:hint="eastAsia" w:ascii="方正小标宋简体" w:hAnsi="方正小标宋简体" w:eastAsia="方正小标宋简体" w:cs="方正小标宋简体"/>
                                <w:color w:val="FF0000"/>
                                <w:spacing w:val="20"/>
                                <w:w w:val="100"/>
                                <w:sz w:val="40"/>
                                <w:szCs w:val="40"/>
                                <w:lang w:eastAsia="zh-CN"/>
                              </w:rPr>
                            </w:pPr>
                            <w:r>
                              <w:rPr>
                                <w:rFonts w:hint="eastAsia" w:ascii="方正小标宋简体" w:hAnsi="方正小标宋简体" w:eastAsia="方正小标宋简体" w:cs="方正小标宋简体"/>
                                <w:color w:val="FF0000"/>
                                <w:spacing w:val="20"/>
                                <w:w w:val="100"/>
                                <w:sz w:val="40"/>
                                <w:szCs w:val="40"/>
                                <w:lang w:eastAsia="zh-CN"/>
                              </w:rPr>
                              <w:t>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8.4pt;margin-top:-3.95pt;height:239.9pt;width:69.7pt;z-index:251662336;mso-width-relative:page;mso-height-relative:page;" fillcolor="#FFFFFF [3201]" filled="t" stroked="f" coordsize="21600,21600" o:gfxdata="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&#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hhbXrWAAAACgEAAA8AAAAAAAAAAQAgAAAAIgAAAGRy&#10;cy9kb3ducmV2LnhtbFBLAQIUABQAAAAIAIdO4kAXFBHIQAIAAE0EAAAOAAAAAAAAAAEAIAAAACUB&#10;AABkcnMvZTJvRG9jLnhtbFBLBQYAAAAABgAGAFkBAADX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800" w:lineRule="exact"/>
                        <w:jc w:val="both"/>
                        <w:textAlignment w:val="auto"/>
                        <w:rPr>
                          <w:rFonts w:hint="eastAsia" w:ascii="方正小标宋简体" w:hAnsi="方正小标宋简体" w:eastAsia="方正小标宋简体" w:cs="方正小标宋简体"/>
                          <w:color w:val="FF0000"/>
                          <w:spacing w:val="20"/>
                          <w:w w:val="100"/>
                          <w:sz w:val="30"/>
                          <w:szCs w:val="30"/>
                          <w:lang w:eastAsia="zh-CN"/>
                        </w:rPr>
                      </w:pPr>
                    </w:p>
                    <w:p>
                      <w:pPr>
                        <w:keepNext w:val="0"/>
                        <w:keepLines w:val="0"/>
                        <w:pageBreakBefore w:val="0"/>
                        <w:widowControl w:val="0"/>
                        <w:kinsoku/>
                        <w:wordWrap/>
                        <w:overflowPunct/>
                        <w:topLinePunct w:val="0"/>
                        <w:autoSpaceDE/>
                        <w:autoSpaceDN/>
                        <w:bidi w:val="0"/>
                        <w:adjustRightInd/>
                        <w:snapToGrid/>
                        <w:spacing w:line="800" w:lineRule="exact"/>
                        <w:jc w:val="both"/>
                        <w:textAlignment w:val="auto"/>
                        <w:rPr>
                          <w:rFonts w:hint="eastAsia" w:ascii="方正小标宋简体" w:hAnsi="方正小标宋简体" w:eastAsia="方正小标宋简体" w:cs="方正小标宋简体"/>
                          <w:color w:val="FF0000"/>
                          <w:spacing w:val="20"/>
                          <w:w w:val="100"/>
                          <w:sz w:val="28"/>
                          <w:szCs w:val="28"/>
                          <w:lang w:eastAsia="zh-CN"/>
                        </w:rPr>
                      </w:pPr>
                    </w:p>
                    <w:p>
                      <w:pPr>
                        <w:keepNext w:val="0"/>
                        <w:keepLines w:val="0"/>
                        <w:pageBreakBefore w:val="0"/>
                        <w:widowControl w:val="0"/>
                        <w:kinsoku/>
                        <w:wordWrap/>
                        <w:overflowPunct/>
                        <w:topLinePunct w:val="0"/>
                        <w:autoSpaceDE/>
                        <w:autoSpaceDN/>
                        <w:bidi w:val="0"/>
                        <w:adjustRightInd/>
                        <w:snapToGrid/>
                        <w:spacing w:line="800" w:lineRule="exact"/>
                        <w:jc w:val="both"/>
                        <w:textAlignment w:val="auto"/>
                        <w:rPr>
                          <w:rFonts w:hint="eastAsia" w:ascii="方正小标宋简体" w:hAnsi="方正小标宋简体" w:eastAsia="方正小标宋简体" w:cs="方正小标宋简体"/>
                          <w:color w:val="FF0000"/>
                          <w:spacing w:val="20"/>
                          <w:w w:val="100"/>
                          <w:sz w:val="40"/>
                          <w:szCs w:val="40"/>
                          <w:lang w:eastAsia="zh-CN"/>
                        </w:rPr>
                      </w:pPr>
                      <w:r>
                        <w:rPr>
                          <w:rFonts w:hint="eastAsia" w:ascii="方正小标宋简体" w:hAnsi="方正小标宋简体" w:eastAsia="方正小标宋简体" w:cs="方正小标宋简体"/>
                          <w:color w:val="FF0000"/>
                          <w:spacing w:val="20"/>
                          <w:w w:val="100"/>
                          <w:sz w:val="40"/>
                          <w:szCs w:val="40"/>
                          <w:lang w:eastAsia="zh-CN"/>
                        </w:rPr>
                        <w:t>文件</w:t>
                      </w:r>
                    </w:p>
                  </w:txbxContent>
                </v:textbox>
              </v:shape>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column">
                  <wp:posOffset>-58420</wp:posOffset>
                </wp:positionH>
                <wp:positionV relativeFrom="paragraph">
                  <wp:posOffset>206375</wp:posOffset>
                </wp:positionV>
                <wp:extent cx="4951730" cy="715645"/>
                <wp:effectExtent l="0" t="0" r="1270" b="8255"/>
                <wp:wrapNone/>
                <wp:docPr id="1" name="文本框 1"/>
                <wp:cNvGraphicFramePr/>
                <a:graphic xmlns:a="http://schemas.openxmlformats.org/drawingml/2006/main">
                  <a:graphicData uri="http://schemas.microsoft.com/office/word/2010/wordprocessingShape">
                    <wps:wsp>
                      <wps:cNvSpPr txBox="1"/>
                      <wps:spPr>
                        <a:xfrm>
                          <a:off x="1016000" y="1386205"/>
                          <a:ext cx="4951730" cy="7156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800" w:lineRule="exact"/>
                              <w:jc w:val="distribute"/>
                              <w:textAlignment w:val="auto"/>
                              <w:rPr>
                                <w:rFonts w:hint="eastAsia" w:ascii="方正小标宋简体" w:hAnsi="方正小标宋简体" w:eastAsia="方正小标宋简体" w:cs="方正小标宋简体"/>
                                <w:color w:val="FF0000"/>
                                <w:spacing w:val="0"/>
                                <w:w w:val="100"/>
                                <w:sz w:val="48"/>
                                <w:szCs w:val="48"/>
                                <w:lang w:eastAsia="zh-CN"/>
                              </w:rPr>
                            </w:pPr>
                            <w:r>
                              <w:rPr>
                                <w:rFonts w:hint="eastAsia" w:ascii="方正小标宋简体" w:hAnsi="方正小标宋简体" w:eastAsia="方正小标宋简体" w:cs="方正小标宋简体"/>
                                <w:color w:val="FF0000"/>
                                <w:spacing w:val="0"/>
                                <w:w w:val="100"/>
                                <w:sz w:val="48"/>
                                <w:szCs w:val="48"/>
                                <w:lang w:eastAsia="zh-CN"/>
                              </w:rPr>
                              <w:t>锡林郭勒盟农牧局</w:t>
                            </w:r>
                          </w:p>
                          <w:p>
                            <w:pPr>
                              <w:keepNext w:val="0"/>
                              <w:keepLines w:val="0"/>
                              <w:pageBreakBefore w:val="0"/>
                              <w:widowControl w:val="0"/>
                              <w:kinsoku/>
                              <w:wordWrap/>
                              <w:overflowPunct/>
                              <w:topLinePunct w:val="0"/>
                              <w:autoSpaceDE/>
                              <w:autoSpaceDN/>
                              <w:bidi w:val="0"/>
                              <w:adjustRightInd/>
                              <w:snapToGrid/>
                              <w:spacing w:line="600" w:lineRule="exact"/>
                              <w:jc w:val="distribute"/>
                              <w:textAlignment w:val="auto"/>
                              <w:rPr>
                                <w:rFonts w:hint="eastAsia" w:ascii="方正小标宋简体" w:hAnsi="方正小标宋简体" w:eastAsia="方正小标宋简体" w:cs="方正小标宋简体"/>
                                <w:color w:val="FF0000"/>
                                <w:spacing w:val="-20"/>
                                <w:w w:val="12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distribute"/>
                              <w:textAlignment w:val="auto"/>
                              <w:rPr>
                                <w:rFonts w:hint="eastAsia" w:ascii="方正小标宋简体" w:hAnsi="方正小标宋简体" w:eastAsia="方正小标宋简体" w:cs="方正小标宋简体"/>
                                <w:color w:val="FF0000"/>
                                <w:spacing w:val="-20"/>
                                <w:w w:val="120"/>
                                <w:sz w:val="40"/>
                                <w:szCs w:val="4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pt;margin-top:16.25pt;height:56.35pt;width:389.9pt;z-index:251661312;mso-width-relative:page;mso-height-relative:page;" fillcolor="#FFFFFF [3201]" filled="t" stroked="f" coordsize="21600,21600" o:gfxdata="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1ZMWf1QAAAAkBAAAPAAAAAAAAAAEAIAAAACIAAABkcnMv&#10;ZG93bnJldi54bWxQSwECFAAUAAAACACHTuJA0tPU6j8CAABNBAAADgAAAAAAAAABACAAAAAkAQAA&#10;ZHJzL2Uyb0RvYy54bWxQSwUGAAAAAAYABgBZAQAA1Q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800" w:lineRule="exact"/>
                        <w:jc w:val="distribute"/>
                        <w:textAlignment w:val="auto"/>
                        <w:rPr>
                          <w:rFonts w:hint="eastAsia" w:ascii="方正小标宋简体" w:hAnsi="方正小标宋简体" w:eastAsia="方正小标宋简体" w:cs="方正小标宋简体"/>
                          <w:color w:val="FF0000"/>
                          <w:spacing w:val="0"/>
                          <w:w w:val="100"/>
                          <w:sz w:val="48"/>
                          <w:szCs w:val="48"/>
                          <w:lang w:eastAsia="zh-CN"/>
                        </w:rPr>
                      </w:pPr>
                      <w:r>
                        <w:rPr>
                          <w:rFonts w:hint="eastAsia" w:ascii="方正小标宋简体" w:hAnsi="方正小标宋简体" w:eastAsia="方正小标宋简体" w:cs="方正小标宋简体"/>
                          <w:color w:val="FF0000"/>
                          <w:spacing w:val="0"/>
                          <w:w w:val="100"/>
                          <w:sz w:val="48"/>
                          <w:szCs w:val="48"/>
                          <w:lang w:eastAsia="zh-CN"/>
                        </w:rPr>
                        <w:t>锡林郭勒盟农牧局</w:t>
                      </w:r>
                    </w:p>
                    <w:p>
                      <w:pPr>
                        <w:keepNext w:val="0"/>
                        <w:keepLines w:val="0"/>
                        <w:pageBreakBefore w:val="0"/>
                        <w:widowControl w:val="0"/>
                        <w:kinsoku/>
                        <w:wordWrap/>
                        <w:overflowPunct/>
                        <w:topLinePunct w:val="0"/>
                        <w:autoSpaceDE/>
                        <w:autoSpaceDN/>
                        <w:bidi w:val="0"/>
                        <w:adjustRightInd/>
                        <w:snapToGrid/>
                        <w:spacing w:line="600" w:lineRule="exact"/>
                        <w:jc w:val="distribute"/>
                        <w:textAlignment w:val="auto"/>
                        <w:rPr>
                          <w:rFonts w:hint="eastAsia" w:ascii="方正小标宋简体" w:hAnsi="方正小标宋简体" w:eastAsia="方正小标宋简体" w:cs="方正小标宋简体"/>
                          <w:color w:val="FF0000"/>
                          <w:spacing w:val="-20"/>
                          <w:w w:val="12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distribute"/>
                        <w:textAlignment w:val="auto"/>
                        <w:rPr>
                          <w:rFonts w:hint="eastAsia" w:ascii="方正小标宋简体" w:hAnsi="方正小标宋简体" w:eastAsia="方正小标宋简体" w:cs="方正小标宋简体"/>
                          <w:color w:val="FF0000"/>
                          <w:spacing w:val="-20"/>
                          <w:w w:val="120"/>
                          <w:sz w:val="40"/>
                          <w:szCs w:val="40"/>
                          <w:lang w:val="en-US" w:eastAsia="zh-CN"/>
                        </w:rP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800" w:lineRule="exact"/>
        <w:jc w:val="both"/>
        <w:textAlignment w:val="auto"/>
        <w:rPr>
          <w:rFonts w:hint="eastAsia" w:ascii="方正小标宋简体" w:hAnsi="方正小标宋简体" w:eastAsia="方正小标宋简体" w:cs="方正小标宋简体"/>
          <w:color w:val="FF0000"/>
          <w:spacing w:val="20"/>
          <w:sz w:val="32"/>
          <w:szCs w:val="32"/>
          <w:lang w:eastAsia="zh-CN"/>
        </w:rPr>
      </w:pPr>
      <w:r>
        <w:rPr>
          <w:sz w:val="32"/>
        </w:rPr>
        <mc:AlternateContent>
          <mc:Choice Requires="wps">
            <w:drawing>
              <wp:anchor distT="0" distB="0" distL="114300" distR="114300" simplePos="0" relativeHeight="251679744" behindDoc="0" locked="0" layoutInCell="1" allowOverlap="1">
                <wp:simplePos x="0" y="0"/>
                <wp:positionH relativeFrom="column">
                  <wp:posOffset>-58420</wp:posOffset>
                </wp:positionH>
                <wp:positionV relativeFrom="paragraph">
                  <wp:posOffset>361315</wp:posOffset>
                </wp:positionV>
                <wp:extent cx="4953000" cy="933450"/>
                <wp:effectExtent l="0" t="0" r="0" b="0"/>
                <wp:wrapNone/>
                <wp:docPr id="24" name="文本框 24"/>
                <wp:cNvGraphicFramePr/>
                <a:graphic xmlns:a="http://schemas.openxmlformats.org/drawingml/2006/main">
                  <a:graphicData uri="http://schemas.microsoft.com/office/word/2010/wordprocessingShape">
                    <wps:wsp>
                      <wps:cNvSpPr txBox="1"/>
                      <wps:spPr>
                        <a:xfrm>
                          <a:off x="996950" y="5001895"/>
                          <a:ext cx="4953000" cy="9334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600" w:lineRule="exact"/>
                              <w:jc w:val="distribute"/>
                              <w:textAlignment w:val="auto"/>
                              <w:rPr>
                                <w:rFonts w:hint="eastAsia"/>
                                <w:spacing w:val="-20"/>
                                <w:lang w:val="en-US" w:eastAsia="zh-CN"/>
                              </w:rPr>
                            </w:pPr>
                            <w:r>
                              <w:rPr>
                                <w:rFonts w:hint="eastAsia" w:ascii="方正小标宋简体" w:hAnsi="方正小标宋简体" w:eastAsia="方正小标宋简体" w:cs="方正小标宋简体"/>
                                <w:color w:val="FF0000"/>
                                <w:spacing w:val="-20"/>
                                <w:w w:val="120"/>
                                <w:sz w:val="40"/>
                                <w:szCs w:val="40"/>
                                <w:lang w:val="en-US" w:eastAsia="zh-CN"/>
                              </w:rPr>
                              <w:t>中国石油天然气股份有限公司</w:t>
                            </w:r>
                          </w:p>
                          <w:p>
                            <w:pPr>
                              <w:keepNext w:val="0"/>
                              <w:keepLines w:val="0"/>
                              <w:pageBreakBefore w:val="0"/>
                              <w:widowControl w:val="0"/>
                              <w:kinsoku/>
                              <w:wordWrap/>
                              <w:overflowPunct/>
                              <w:topLinePunct w:val="0"/>
                              <w:autoSpaceDE/>
                              <w:autoSpaceDN/>
                              <w:bidi w:val="0"/>
                              <w:adjustRightInd/>
                              <w:snapToGrid/>
                              <w:spacing w:line="600" w:lineRule="exact"/>
                              <w:jc w:val="distribute"/>
                              <w:textAlignment w:val="auto"/>
                              <w:rPr>
                                <w:rFonts w:hint="eastAsia" w:ascii="方正小标宋简体" w:hAnsi="方正小标宋简体" w:eastAsia="方正小标宋简体" w:cs="方正小标宋简体"/>
                                <w:color w:val="FF0000"/>
                                <w:spacing w:val="-20"/>
                                <w:w w:val="120"/>
                                <w:sz w:val="40"/>
                                <w:szCs w:val="40"/>
                                <w:lang w:val="en-US" w:eastAsia="zh-CN"/>
                              </w:rPr>
                            </w:pPr>
                            <w:r>
                              <w:rPr>
                                <w:rFonts w:hint="eastAsia" w:ascii="方正小标宋简体" w:hAnsi="方正小标宋简体" w:eastAsia="方正小标宋简体" w:cs="方正小标宋简体"/>
                                <w:color w:val="FF0000"/>
                                <w:spacing w:val="-20"/>
                                <w:w w:val="120"/>
                                <w:sz w:val="40"/>
                                <w:szCs w:val="40"/>
                                <w:lang w:val="en-US" w:eastAsia="zh-CN"/>
                              </w:rPr>
                              <w:t>内蒙古锡林郭勒盟销售分公司</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pt;margin-top:28.45pt;height:73.5pt;width:390pt;z-index:251679744;mso-width-relative:page;mso-height-relative:page;" fillcolor="#FFFFFF [3201]" filled="t" stroked="f" coordsize="21600,21600" o:gfxdata="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sFIEH1QAAAAkBAAAPAAAAAAAAAAEAIAAAACIAAABkcnMv&#10;ZG93bnJldi54bWxQSwECFAAUAAAACACHTuJAV+5a4T8CAABOBAAADgAAAAAAAAABACAAAAAkAQAA&#10;ZHJzL2Uyb0RvYy54bWxQSwUGAAAAAAYABgBZAQAA1Q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600" w:lineRule="exact"/>
                        <w:jc w:val="distribute"/>
                        <w:textAlignment w:val="auto"/>
                        <w:rPr>
                          <w:rFonts w:hint="eastAsia"/>
                          <w:spacing w:val="-20"/>
                          <w:lang w:val="en-US" w:eastAsia="zh-CN"/>
                        </w:rPr>
                      </w:pPr>
                      <w:r>
                        <w:rPr>
                          <w:rFonts w:hint="eastAsia" w:ascii="方正小标宋简体" w:hAnsi="方正小标宋简体" w:eastAsia="方正小标宋简体" w:cs="方正小标宋简体"/>
                          <w:color w:val="FF0000"/>
                          <w:spacing w:val="-20"/>
                          <w:w w:val="120"/>
                          <w:sz w:val="40"/>
                          <w:szCs w:val="40"/>
                          <w:lang w:val="en-US" w:eastAsia="zh-CN"/>
                        </w:rPr>
                        <w:t>中国石油天然气股份有限公司</w:t>
                      </w:r>
                    </w:p>
                    <w:p>
                      <w:pPr>
                        <w:keepNext w:val="0"/>
                        <w:keepLines w:val="0"/>
                        <w:pageBreakBefore w:val="0"/>
                        <w:widowControl w:val="0"/>
                        <w:kinsoku/>
                        <w:wordWrap/>
                        <w:overflowPunct/>
                        <w:topLinePunct w:val="0"/>
                        <w:autoSpaceDE/>
                        <w:autoSpaceDN/>
                        <w:bidi w:val="0"/>
                        <w:adjustRightInd/>
                        <w:snapToGrid/>
                        <w:spacing w:line="600" w:lineRule="exact"/>
                        <w:jc w:val="distribute"/>
                        <w:textAlignment w:val="auto"/>
                        <w:rPr>
                          <w:rFonts w:hint="eastAsia" w:ascii="方正小标宋简体" w:hAnsi="方正小标宋简体" w:eastAsia="方正小标宋简体" w:cs="方正小标宋简体"/>
                          <w:color w:val="FF0000"/>
                          <w:spacing w:val="-20"/>
                          <w:w w:val="120"/>
                          <w:sz w:val="40"/>
                          <w:szCs w:val="40"/>
                          <w:lang w:val="en-US" w:eastAsia="zh-CN"/>
                        </w:rPr>
                      </w:pPr>
                      <w:r>
                        <w:rPr>
                          <w:rFonts w:hint="eastAsia" w:ascii="方正小标宋简体" w:hAnsi="方正小标宋简体" w:eastAsia="方正小标宋简体" w:cs="方正小标宋简体"/>
                          <w:color w:val="FF0000"/>
                          <w:spacing w:val="-20"/>
                          <w:w w:val="120"/>
                          <w:sz w:val="40"/>
                          <w:szCs w:val="40"/>
                          <w:lang w:val="en-US" w:eastAsia="zh-CN"/>
                        </w:rPr>
                        <w:t>内蒙古锡林郭勒盟销售分公司</w:t>
                      </w:r>
                    </w:p>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800" w:lineRule="exact"/>
        <w:jc w:val="both"/>
        <w:textAlignment w:val="auto"/>
        <w:rPr>
          <w:rFonts w:hint="eastAsia" w:ascii="方正小标宋简体" w:hAnsi="方正小标宋简体" w:eastAsia="方正小标宋简体" w:cs="方正小标宋简体"/>
          <w:color w:val="FF0000"/>
          <w:spacing w:val="20"/>
          <w:sz w:val="32"/>
          <w:szCs w:val="32"/>
          <w:lang w:eastAsia="zh-CN"/>
        </w:rPr>
      </w:pPr>
    </w:p>
    <w:p>
      <w:pPr>
        <w:jc w:val="both"/>
        <w:rPr>
          <w:rFonts w:hint="eastAsia" w:ascii="仿宋_GB2312" w:eastAsia="仿宋_GB2312"/>
          <w:sz w:val="32"/>
          <w:szCs w:val="32"/>
        </w:rPr>
      </w:pPr>
      <w:r>
        <w:rPr>
          <w:sz w:val="32"/>
        </w:rPr>
        <mc:AlternateContent>
          <mc:Choice Requires="wps">
            <w:drawing>
              <wp:anchor distT="0" distB="0" distL="114300" distR="114300" simplePos="0" relativeHeight="251680768" behindDoc="0" locked="0" layoutInCell="1" allowOverlap="1">
                <wp:simplePos x="0" y="0"/>
                <wp:positionH relativeFrom="column">
                  <wp:posOffset>-67945</wp:posOffset>
                </wp:positionH>
                <wp:positionV relativeFrom="paragraph">
                  <wp:posOffset>250190</wp:posOffset>
                </wp:positionV>
                <wp:extent cx="4951095" cy="933450"/>
                <wp:effectExtent l="0" t="0" r="1905" b="0"/>
                <wp:wrapNone/>
                <wp:docPr id="25" name="文本框 25"/>
                <wp:cNvGraphicFramePr/>
                <a:graphic xmlns:a="http://schemas.openxmlformats.org/drawingml/2006/main">
                  <a:graphicData uri="http://schemas.microsoft.com/office/word/2010/wordprocessingShape">
                    <wps:wsp>
                      <wps:cNvSpPr txBox="1"/>
                      <wps:spPr>
                        <a:xfrm>
                          <a:off x="0" y="0"/>
                          <a:ext cx="4951095" cy="9334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600" w:lineRule="exact"/>
                              <w:jc w:val="distribute"/>
                              <w:textAlignment w:val="auto"/>
                              <w:rPr>
                                <w:rFonts w:hint="eastAsia" w:ascii="方正小标宋简体" w:hAnsi="方正小标宋简体" w:eastAsia="方正小标宋简体" w:cs="方正小标宋简体"/>
                                <w:color w:val="FF0000"/>
                                <w:spacing w:val="-20"/>
                                <w:w w:val="120"/>
                                <w:sz w:val="40"/>
                                <w:szCs w:val="40"/>
                                <w:lang w:val="en-US" w:eastAsia="zh-CN"/>
                              </w:rPr>
                            </w:pPr>
                            <w:r>
                              <w:rPr>
                                <w:rFonts w:hint="eastAsia" w:ascii="方正小标宋简体" w:hAnsi="方正小标宋简体" w:eastAsia="方正小标宋简体" w:cs="方正小标宋简体"/>
                                <w:color w:val="FF0000"/>
                                <w:spacing w:val="-20"/>
                                <w:w w:val="120"/>
                                <w:sz w:val="40"/>
                                <w:szCs w:val="40"/>
                                <w:lang w:val="en-US" w:eastAsia="zh-CN"/>
                              </w:rPr>
                              <w:t>中国石化销售股份有限公司</w:t>
                            </w:r>
                          </w:p>
                          <w:p>
                            <w:pPr>
                              <w:keepNext w:val="0"/>
                              <w:keepLines w:val="0"/>
                              <w:pageBreakBefore w:val="0"/>
                              <w:widowControl w:val="0"/>
                              <w:kinsoku/>
                              <w:wordWrap/>
                              <w:overflowPunct/>
                              <w:topLinePunct w:val="0"/>
                              <w:autoSpaceDE/>
                              <w:autoSpaceDN/>
                              <w:bidi w:val="0"/>
                              <w:adjustRightInd/>
                              <w:snapToGrid/>
                              <w:spacing w:line="600" w:lineRule="exact"/>
                              <w:jc w:val="distribute"/>
                              <w:textAlignment w:val="auto"/>
                              <w:rPr>
                                <w:rFonts w:hint="eastAsia" w:ascii="方正小标宋简体" w:hAnsi="方正小标宋简体" w:eastAsia="方正小标宋简体" w:cs="方正小标宋简体"/>
                                <w:color w:val="FF0000"/>
                                <w:spacing w:val="-20"/>
                                <w:w w:val="120"/>
                                <w:sz w:val="40"/>
                                <w:szCs w:val="40"/>
                                <w:lang w:val="en-US" w:eastAsia="zh-CN"/>
                              </w:rPr>
                            </w:pPr>
                            <w:r>
                              <w:rPr>
                                <w:rFonts w:hint="eastAsia" w:ascii="方正小标宋简体" w:hAnsi="方正小标宋简体" w:eastAsia="方正小标宋简体" w:cs="方正小标宋简体"/>
                                <w:color w:val="FF0000"/>
                                <w:spacing w:val="-20"/>
                                <w:w w:val="120"/>
                                <w:sz w:val="40"/>
                                <w:szCs w:val="40"/>
                                <w:lang w:val="en-US" w:eastAsia="zh-CN"/>
                              </w:rPr>
                              <w:t>内蒙古锡林郭勒盟石油分公司</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5pt;margin-top:19.7pt;height:73.5pt;width:389.85pt;z-index:251680768;mso-width-relative:page;mso-height-relative:page;" fillcolor="#FFFFFF [3201]" filled="t" stroked="f" coordsize="21600,21600" o:gfxdata="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8u4z9YAAAAKAQAADwAAAAAAAAABACAAAAAiAAAAZHJzL2Rvd25yZXYu&#10;eG1sUEsBAhQAFAAAAAgAh07iQOqmF/M2AgAAQwQAAA4AAAAAAAAAAQAgAAAAJQEAAGRycy9lMm9E&#10;b2MueG1sUEsFBgAAAAAGAAYAWQEAAM0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600" w:lineRule="exact"/>
                        <w:jc w:val="distribute"/>
                        <w:textAlignment w:val="auto"/>
                        <w:rPr>
                          <w:rFonts w:hint="eastAsia" w:ascii="方正小标宋简体" w:hAnsi="方正小标宋简体" w:eastAsia="方正小标宋简体" w:cs="方正小标宋简体"/>
                          <w:color w:val="FF0000"/>
                          <w:spacing w:val="-20"/>
                          <w:w w:val="120"/>
                          <w:sz w:val="40"/>
                          <w:szCs w:val="40"/>
                          <w:lang w:val="en-US" w:eastAsia="zh-CN"/>
                        </w:rPr>
                      </w:pPr>
                      <w:r>
                        <w:rPr>
                          <w:rFonts w:hint="eastAsia" w:ascii="方正小标宋简体" w:hAnsi="方正小标宋简体" w:eastAsia="方正小标宋简体" w:cs="方正小标宋简体"/>
                          <w:color w:val="FF0000"/>
                          <w:spacing w:val="-20"/>
                          <w:w w:val="120"/>
                          <w:sz w:val="40"/>
                          <w:szCs w:val="40"/>
                          <w:lang w:val="en-US" w:eastAsia="zh-CN"/>
                        </w:rPr>
                        <w:t>中国石化销售股份有限公司</w:t>
                      </w:r>
                    </w:p>
                    <w:p>
                      <w:pPr>
                        <w:keepNext w:val="0"/>
                        <w:keepLines w:val="0"/>
                        <w:pageBreakBefore w:val="0"/>
                        <w:widowControl w:val="0"/>
                        <w:kinsoku/>
                        <w:wordWrap/>
                        <w:overflowPunct/>
                        <w:topLinePunct w:val="0"/>
                        <w:autoSpaceDE/>
                        <w:autoSpaceDN/>
                        <w:bidi w:val="0"/>
                        <w:adjustRightInd/>
                        <w:snapToGrid/>
                        <w:spacing w:line="600" w:lineRule="exact"/>
                        <w:jc w:val="distribute"/>
                        <w:textAlignment w:val="auto"/>
                        <w:rPr>
                          <w:rFonts w:hint="eastAsia" w:ascii="方正小标宋简体" w:hAnsi="方正小标宋简体" w:eastAsia="方正小标宋简体" w:cs="方正小标宋简体"/>
                          <w:color w:val="FF0000"/>
                          <w:spacing w:val="-20"/>
                          <w:w w:val="120"/>
                          <w:sz w:val="40"/>
                          <w:szCs w:val="40"/>
                          <w:lang w:val="en-US" w:eastAsia="zh-CN"/>
                        </w:rPr>
                      </w:pPr>
                      <w:r>
                        <w:rPr>
                          <w:rFonts w:hint="eastAsia" w:ascii="方正小标宋简体" w:hAnsi="方正小标宋简体" w:eastAsia="方正小标宋简体" w:cs="方正小标宋简体"/>
                          <w:color w:val="FF0000"/>
                          <w:spacing w:val="-20"/>
                          <w:w w:val="120"/>
                          <w:sz w:val="40"/>
                          <w:szCs w:val="40"/>
                          <w:lang w:val="en-US" w:eastAsia="zh-CN"/>
                        </w:rPr>
                        <w:t>内蒙古锡林郭勒盟石油分公司</w:t>
                      </w:r>
                    </w:p>
                    <w:p/>
                  </w:txbxContent>
                </v:textbox>
              </v:shape>
            </w:pict>
          </mc:Fallback>
        </mc:AlternateContent>
      </w:r>
    </w:p>
    <w:p>
      <w:pPr>
        <w:jc w:val="center"/>
        <w:rPr>
          <w:rFonts w:hint="eastAsia" w:ascii="仿宋_GB2312" w:eastAsia="仿宋_GB2312"/>
          <w:sz w:val="32"/>
          <w:szCs w:val="32"/>
        </w:rPr>
      </w:pPr>
    </w:p>
    <w:p>
      <w:pPr>
        <w:jc w:val="both"/>
        <w:rPr>
          <w:rFonts w:hint="eastAsia" w:ascii="仿宋_GB2312" w:eastAsia="仿宋_GB2312"/>
          <w:sz w:val="32"/>
          <w:szCs w:val="32"/>
        </w:rPr>
      </w:pPr>
    </w:p>
    <w:p>
      <w:pPr>
        <w:jc w:val="center"/>
        <w:rPr>
          <w:rFonts w:ascii="仿宋_GB2312" w:eastAsia="仿宋_GB2312"/>
          <w:sz w:val="32"/>
          <w:szCs w:val="32"/>
          <w14:textOutline w14:w="12700" w14:cmpd="sng">
            <w14:solidFill>
              <w14:srgbClr w14:val="FF0000">
                <w14:alpha w14:val="0"/>
              </w14:srgbClr>
            </w14:solidFill>
            <w14:prstDash w14:val="solid"/>
            <w14:round/>
          </w14:textOutline>
        </w:rPr>
      </w:pPr>
      <w:r>
        <w:rPr>
          <w:rFonts w:hint="eastAsia" w:ascii="仿宋_GB2312" w:eastAsia="仿宋_GB2312"/>
          <w:sz w:val="32"/>
          <w:szCs w:val="32"/>
        </w:rPr>
        <w:t>锡农牧</w:t>
      </w:r>
      <w:r>
        <w:rPr>
          <w:rFonts w:hint="eastAsia" w:ascii="仿宋_GB2312" w:eastAsia="仿宋_GB2312"/>
          <w:sz w:val="32"/>
          <w:szCs w:val="32"/>
          <w:lang w:eastAsia="zh-CN"/>
        </w:rPr>
        <w:t>机</w:t>
      </w:r>
      <w:r>
        <w:rPr>
          <w:rFonts w:hint="eastAsia" w:ascii="仿宋_GB2312" w:eastAsia="仿宋_GB2312"/>
          <w:sz w:val="32"/>
          <w:szCs w:val="32"/>
        </w:rPr>
        <w:t>发</w:t>
      </w:r>
      <w:r>
        <w:rPr>
          <w:rFonts w:hint="eastAsia" w:ascii="微软雅黑" w:hAnsi="微软雅黑" w:eastAsia="微软雅黑" w:cs="微软雅黑"/>
          <w:sz w:val="32"/>
          <w:szCs w:val="32"/>
        </w:rPr>
        <w:t>〔</w:t>
      </w:r>
      <w:r>
        <w:rPr>
          <w:rFonts w:hint="eastAsia" w:ascii="仿宋_GB2312" w:eastAsia="仿宋_GB2312"/>
          <w:sz w:val="32"/>
          <w:szCs w:val="32"/>
        </w:rPr>
        <w:t>202</w:t>
      </w:r>
      <w:r>
        <w:rPr>
          <w:rFonts w:hint="eastAsia" w:ascii="仿宋_GB2312" w:eastAsia="仿宋_GB2312"/>
          <w:sz w:val="32"/>
          <w:szCs w:val="32"/>
          <w:lang w:val="en-US" w:eastAsia="zh-CN"/>
        </w:rPr>
        <w:t>2</w:t>
      </w:r>
      <w:r>
        <w:rPr>
          <w:rFonts w:hint="eastAsia" w:ascii="微软雅黑" w:hAnsi="微软雅黑" w:eastAsia="微软雅黑" w:cs="微软雅黑"/>
          <w:sz w:val="32"/>
          <w:szCs w:val="32"/>
        </w:rPr>
        <w:t>〕</w:t>
      </w:r>
      <w:r>
        <w:rPr>
          <w:rFonts w:hint="eastAsia" w:ascii="仿宋_GB2312" w:eastAsia="仿宋_GB2312"/>
          <w:sz w:val="32"/>
          <w:szCs w:val="32"/>
          <w:lang w:val="en-US" w:eastAsia="zh-CN"/>
        </w:rPr>
        <w:t>16</w:t>
      </w:r>
      <w:r>
        <w:rPr>
          <w:rFonts w:hint="eastAsia" w:ascii="仿宋_GB2312" w:eastAsia="仿宋_GB2312"/>
          <w:sz w:val="32"/>
          <w:szCs w:val="32"/>
        </w:rPr>
        <w:t>号</w:t>
      </w:r>
    </w:p>
    <w:p>
      <w:pPr>
        <w:jc w:val="both"/>
        <w:rPr>
          <w:rFonts w:ascii="仿宋_GB2312" w:eastAsia="仿宋_GB2312"/>
          <w:sz w:val="32"/>
          <w:szCs w:val="32"/>
        </w:rPr>
      </w:pPr>
    </w:p>
    <w:p>
      <w:pPr>
        <w:jc w:val="center"/>
        <w:rPr>
          <w:rFonts w:eastAsia="仿宋_GB2312"/>
          <w:sz w:val="32"/>
          <w:szCs w:val="32"/>
        </w:rPr>
      </w:pPr>
      <w:r>
        <w:rPr>
          <w:sz w:val="32"/>
        </w:rPr>
        <mc:AlternateContent>
          <mc:Choice Requires="wps">
            <w:drawing>
              <wp:anchor distT="0" distB="0" distL="114300" distR="114300" simplePos="0" relativeHeight="251660288" behindDoc="0" locked="0" layoutInCell="1" allowOverlap="1">
                <wp:simplePos x="0" y="0"/>
                <wp:positionH relativeFrom="column">
                  <wp:posOffset>-58420</wp:posOffset>
                </wp:positionH>
                <wp:positionV relativeFrom="paragraph">
                  <wp:posOffset>-281305</wp:posOffset>
                </wp:positionV>
                <wp:extent cx="5734050" cy="19050"/>
                <wp:effectExtent l="0" t="6350" r="0" b="12700"/>
                <wp:wrapNone/>
                <wp:docPr id="2" name="直接连接符 2"/>
                <wp:cNvGraphicFramePr/>
                <a:graphic xmlns:a="http://schemas.openxmlformats.org/drawingml/2006/main">
                  <a:graphicData uri="http://schemas.microsoft.com/office/word/2010/wordprocessingShape">
                    <wps:wsp>
                      <wps:cNvCnPr/>
                      <wps:spPr>
                        <a:xfrm flipV="1">
                          <a:off x="0" y="0"/>
                          <a:ext cx="5734050" cy="19050"/>
                        </a:xfrm>
                        <a:prstGeom prst="line">
                          <a:avLst/>
                        </a:prstGeom>
                        <a:ln w="12700" cmpd="sng">
                          <a:solidFill>
                            <a:srgbClr val="FF0000"/>
                          </a:solidFill>
                          <a:prstDash val="solid"/>
                        </a:ln>
                        <a:effectLst/>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_x0000_s1026" o:spid="_x0000_s1026" o:spt="20" style="position:absolute;left:0pt;flip:y;margin-left:-4.6pt;margin-top:-22.15pt;height:1.5pt;width:451.5pt;z-index:251660288;mso-width-relative:page;mso-height-relative:page;" filled="f" stroked="t" coordsize="21600,21600" o:gfxdata="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qlECNkAAAAKAQAADwAAAAAA&#10;AAABACAAAAAiAAAAZHJzL2Rvd25yZXYueG1sUEsBAhQAFAAAAAgAh07iQAEPWY/ZAQAAgAMAAA4A&#10;AAAAAAAAAQAgAAAAKAEAAGRycy9lMm9Eb2MueG1sUEsFBgAAAAAGAAYAWQEAAHMFAAAAAA==&#10;">
                <v:fill on="f" focussize="0,0"/>
                <v:stroke weight="1pt" color="#FF0000 [3205]" miterlimit="8" joinstyle="miter"/>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关于印发《锡林郭勒盟2022年农机作业用油</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cs="宋体" w:asciiTheme="minorEastAsia" w:hAnsiTheme="minorEastAsia"/>
          <w:kern w:val="0"/>
          <w:sz w:val="28"/>
          <w:szCs w:val="28"/>
        </w:rPr>
      </w:pPr>
      <w:r>
        <w:rPr>
          <w:rFonts w:hint="eastAsia" w:ascii="方正小标宋简体" w:hAnsi="方正小标宋简体" w:eastAsia="方正小标宋简体" w:cs="方正小标宋简体"/>
          <w:sz w:val="44"/>
          <w:szCs w:val="44"/>
          <w:lang w:val="en-US" w:eastAsia="zh-CN"/>
        </w:rPr>
        <w:t>保障工作方案》的通知</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kern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rPr>
        <w:t>各旗县市（区）</w:t>
      </w:r>
      <w:r>
        <w:rPr>
          <w:rFonts w:hint="eastAsia" w:ascii="仿宋_GB2312" w:hAnsi="仿宋_GB2312" w:eastAsia="仿宋_GB2312" w:cs="仿宋_GB2312"/>
          <w:kern w:val="0"/>
          <w:sz w:val="32"/>
          <w:szCs w:val="32"/>
          <w:lang w:eastAsia="zh-CN"/>
        </w:rPr>
        <w:t>农牧和科技</w:t>
      </w:r>
      <w:r>
        <w:rPr>
          <w:rFonts w:hint="eastAsia" w:ascii="仿宋_GB2312" w:hAnsi="仿宋_GB2312" w:eastAsia="仿宋_GB2312" w:cs="仿宋_GB2312"/>
          <w:kern w:val="0"/>
          <w:sz w:val="32"/>
          <w:szCs w:val="32"/>
        </w:rPr>
        <w:t>局</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i w:val="0"/>
          <w:iCs w:val="0"/>
          <w:sz w:val="32"/>
          <w:szCs w:val="32"/>
          <w:highlight w:val="none"/>
          <w:u w:val="none"/>
          <w:lang w:eastAsia="zh-CN"/>
        </w:rPr>
        <w:t>中国石油天然气股份有限公司内蒙古</w:t>
      </w:r>
      <w:r>
        <w:rPr>
          <w:rFonts w:hint="eastAsia" w:ascii="仿宋_GB2312" w:hAnsi="仿宋_GB2312" w:eastAsia="仿宋_GB2312" w:cs="仿宋_GB2312"/>
          <w:i w:val="0"/>
          <w:iCs w:val="0"/>
          <w:sz w:val="32"/>
          <w:szCs w:val="32"/>
          <w:highlight w:val="none"/>
          <w:u w:val="none"/>
          <w:lang w:val="en-US" w:eastAsia="zh-CN"/>
        </w:rPr>
        <w:t>锡林郭勒盟</w:t>
      </w:r>
      <w:r>
        <w:rPr>
          <w:rFonts w:hint="eastAsia" w:ascii="仿宋_GB2312" w:hAnsi="仿宋_GB2312" w:eastAsia="仿宋_GB2312" w:cs="仿宋_GB2312"/>
          <w:i w:val="0"/>
          <w:iCs w:val="0"/>
          <w:sz w:val="32"/>
          <w:szCs w:val="32"/>
          <w:highlight w:val="none"/>
          <w:u w:val="none"/>
          <w:lang w:eastAsia="zh-CN"/>
        </w:rPr>
        <w:t>销售分公司各旗县团队</w:t>
      </w:r>
      <w:r>
        <w:rPr>
          <w:rFonts w:hint="default" w:ascii="仿宋_GB2312" w:hAnsi="仿宋_GB2312" w:eastAsia="仿宋_GB2312" w:cs="仿宋_GB2312"/>
          <w:i w:val="0"/>
          <w:iCs w:val="0"/>
          <w:sz w:val="32"/>
          <w:szCs w:val="32"/>
          <w:highlight w:val="none"/>
          <w:u w:val="none"/>
          <w:lang w:val="en"/>
        </w:rPr>
        <w:t>,</w:t>
      </w:r>
      <w:r>
        <w:rPr>
          <w:rFonts w:hint="eastAsia" w:ascii="仿宋_GB2312" w:hAnsi="仿宋_GB2312" w:eastAsia="仿宋_GB2312" w:cs="仿宋_GB2312"/>
          <w:i w:val="0"/>
          <w:iCs w:val="0"/>
          <w:sz w:val="32"/>
          <w:szCs w:val="32"/>
          <w:highlight w:val="none"/>
          <w:u w:val="none"/>
          <w:lang w:val="en-US" w:eastAsia="zh-CN"/>
        </w:rPr>
        <w:t>中国石化销售股份有限公司内蒙古锡林郭勒盟石油分公司</w:t>
      </w:r>
      <w:r>
        <w:rPr>
          <w:rFonts w:hint="eastAsia" w:ascii="仿宋_GB2312" w:hAnsi="仿宋_GB2312" w:eastAsia="仿宋_GB2312" w:cs="仿宋_GB2312"/>
          <w:i w:val="0"/>
          <w:iCs w:val="0"/>
          <w:sz w:val="32"/>
          <w:szCs w:val="32"/>
          <w:highlight w:val="none"/>
          <w:u w:val="none"/>
          <w:lang w:eastAsia="zh-CN"/>
        </w:rPr>
        <w:t>所辖加油站</w:t>
      </w:r>
      <w:r>
        <w:rPr>
          <w:rFonts w:hint="eastAsia" w:ascii="仿宋_GB2312" w:hAnsi="仿宋_GB2312" w:eastAsia="仿宋_GB2312" w:cs="仿宋_GB2312"/>
          <w:i w:val="0"/>
          <w:iCs w:val="0"/>
          <w:kern w:val="0"/>
          <w:sz w:val="32"/>
          <w:szCs w:val="32"/>
          <w:u w:val="none"/>
        </w:rPr>
        <w:t>：</w:t>
      </w:r>
    </w:p>
    <w:p>
      <w:pPr>
        <w:pStyle w:val="3"/>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jc w:val="both"/>
        <w:textAlignment w:val="auto"/>
        <w:rPr>
          <w:rFonts w:hint="eastAsia" w:ascii="仿宋_GB2312" w:hAnsi="仿宋_GB2312" w:eastAsia="仿宋_GB2312" w:cs="仿宋_GB2312"/>
          <w:b w:val="0"/>
          <w:bCs w:val="0"/>
          <w:color w:val="auto"/>
          <w:kern w:val="2"/>
          <w:sz w:val="32"/>
          <w:szCs w:val="32"/>
          <w:highlight w:val="none"/>
          <w:lang w:val="en-US" w:eastAsia="zh-CN" w:bidi="ar-SA"/>
        </w:rPr>
      </w:pPr>
      <w:r>
        <w:rPr>
          <w:rFonts w:hint="eastAsia" w:ascii="方正小标宋简体" w:hAnsi="方正小标宋简体" w:eastAsia="方正小标宋简体" w:cs="方正小标宋简体"/>
          <w:sz w:val="44"/>
          <w:szCs w:val="44"/>
          <w:lang w:val="en-US" w:eastAsia="zh-CN"/>
        </w:rPr>
        <w:t xml:space="preserve"> </w:t>
      </w:r>
      <w:r>
        <w:rPr>
          <w:rFonts w:hint="eastAsia" w:ascii="仿宋_GB2312" w:hAnsi="仿宋_GB2312" w:eastAsia="仿宋_GB2312" w:cs="仿宋_GB2312"/>
          <w:b w:val="0"/>
          <w:bCs w:val="0"/>
          <w:color w:val="auto"/>
          <w:kern w:val="2"/>
          <w:sz w:val="32"/>
          <w:szCs w:val="32"/>
          <w:highlight w:val="none"/>
          <w:lang w:val="en-US" w:eastAsia="zh-CN" w:bidi="ar-SA"/>
        </w:rPr>
        <w:t xml:space="preserve">   根据《内蒙古自治区2022年农机作业用油保障工作方案》（内农牧机</w:t>
      </w:r>
      <w:r>
        <w:rPr>
          <w:rFonts w:hint="eastAsia" w:ascii="仿宋_GB2312" w:hAnsi="仿宋_GB2312" w:eastAsia="仿宋_GB2312" w:cs="仿宋_GB2312"/>
          <w:b w:val="0"/>
          <w:bCs w:val="0"/>
          <w:color w:val="auto"/>
          <w:kern w:val="2"/>
          <w:sz w:val="32"/>
          <w:szCs w:val="32"/>
          <w:highlight w:val="none"/>
        </w:rPr>
        <w:t>发〔2022〕</w:t>
      </w:r>
      <w:r>
        <w:rPr>
          <w:rFonts w:hint="eastAsia" w:ascii="仿宋_GB2312" w:hAnsi="仿宋_GB2312" w:eastAsia="仿宋_GB2312" w:cs="仿宋_GB2312"/>
          <w:b w:val="0"/>
          <w:bCs w:val="0"/>
          <w:color w:val="auto"/>
          <w:kern w:val="2"/>
          <w:sz w:val="32"/>
          <w:szCs w:val="32"/>
          <w:highlight w:val="none"/>
          <w:lang w:val="en-US" w:eastAsia="zh-CN"/>
        </w:rPr>
        <w:t>281</w:t>
      </w:r>
      <w:r>
        <w:rPr>
          <w:rFonts w:hint="eastAsia" w:ascii="仿宋_GB2312" w:hAnsi="仿宋_GB2312" w:eastAsia="仿宋_GB2312" w:cs="仿宋_GB2312"/>
          <w:b w:val="0"/>
          <w:bCs w:val="0"/>
          <w:color w:val="auto"/>
          <w:kern w:val="2"/>
          <w:sz w:val="32"/>
          <w:szCs w:val="32"/>
          <w:highlight w:val="none"/>
        </w:rPr>
        <w:t>号</w:t>
      </w:r>
      <w:r>
        <w:rPr>
          <w:rFonts w:hint="eastAsia" w:ascii="仿宋_GB2312" w:hAnsi="仿宋_GB2312" w:eastAsia="仿宋_GB2312" w:cs="仿宋_GB2312"/>
          <w:b w:val="0"/>
          <w:bCs w:val="0"/>
          <w:color w:val="auto"/>
          <w:kern w:val="2"/>
          <w:sz w:val="32"/>
          <w:szCs w:val="32"/>
          <w:highlight w:val="none"/>
          <w:lang w:val="en-US" w:eastAsia="zh-CN" w:bidi="ar-SA"/>
        </w:rPr>
        <w:t>）精神，为切实做好2022年我盟农机作业用油保障工作，有力支持农牧业生产，助力乡村振兴和农牧业农村牧区现代化，制定了《锡林郭勒盟2022年农机作业用油保障工作方案》，现印发给你们，请遵照执行。</w:t>
      </w:r>
    </w:p>
    <w:p>
      <w:pPr>
        <w:keepNext w:val="0"/>
        <w:keepLines w:val="0"/>
        <w:pageBreakBefore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highlight w:val="none"/>
          <w:lang w:eastAsia="zh-CN"/>
        </w:rPr>
      </w:pPr>
    </w:p>
    <w:p>
      <w:pPr>
        <w:pStyle w:val="2"/>
        <w:keepNext w:val="0"/>
        <w:keepLines w:val="0"/>
        <w:pageBreakBefore w:val="0"/>
        <w:kinsoku/>
        <w:wordWrap/>
        <w:overflowPunct/>
        <w:topLinePunct w:val="0"/>
        <w:autoSpaceDE/>
        <w:autoSpaceDN/>
        <w:bidi w:val="0"/>
        <w:adjustRightInd/>
        <w:snapToGrid/>
        <w:spacing w:line="600" w:lineRule="exact"/>
        <w:textAlignment w:val="auto"/>
        <w:rPr>
          <w:rFonts w:hint="eastAsia"/>
          <w:lang w:eastAsia="zh-CN"/>
        </w:rPr>
      </w:pPr>
    </w:p>
    <w:p>
      <w:pPr>
        <w:keepNext w:val="0"/>
        <w:keepLines w:val="0"/>
        <w:pageBreakBefore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color w:val="auto"/>
          <w:w w:val="90"/>
          <w:sz w:val="32"/>
          <w:szCs w:val="32"/>
          <w:highlight w:val="none"/>
          <w:lang w:eastAsia="zh-CN"/>
        </w:rPr>
      </w:pPr>
      <w:r>
        <w:rPr>
          <w:rFonts w:hint="eastAsia" w:ascii="仿宋_GB2312" w:hAnsi="仿宋_GB2312" w:eastAsia="仿宋_GB2312" w:cs="仿宋_GB2312"/>
          <w:b w:val="0"/>
          <w:bCs w:val="0"/>
          <w:i w:val="0"/>
          <w:caps w:val="0"/>
          <w:color w:val="auto"/>
          <w:spacing w:val="0"/>
          <w:kern w:val="0"/>
          <w:sz w:val="32"/>
          <w:szCs w:val="32"/>
          <w:highlight w:val="none"/>
          <w:shd w:val="clear" w:color="auto" w:fill="FFFFFF"/>
          <w:lang w:val="en-US" w:eastAsia="zh-CN" w:bidi="ar-SA"/>
        </w:rPr>
        <w:t>锡林郭勒盟农牧局</w:t>
      </w:r>
      <w:r>
        <w:rPr>
          <w:rFonts w:hint="eastAsia" w:ascii="仿宋_GB2312" w:hAnsi="仿宋_GB2312" w:eastAsia="仿宋_GB2312" w:cs="仿宋_GB2312"/>
          <w:w w:val="90"/>
          <w:sz w:val="32"/>
          <w:szCs w:val="32"/>
          <w:highlight w:val="none"/>
          <w:lang w:val="en-US" w:eastAsia="zh-CN"/>
        </w:rPr>
        <w:t xml:space="preserve">            </w:t>
      </w:r>
      <w:r>
        <w:rPr>
          <w:rFonts w:hint="eastAsia" w:ascii="仿宋_GB2312" w:hAnsi="仿宋_GB2312" w:eastAsia="仿宋_GB2312" w:cs="仿宋_GB2312"/>
          <w:color w:val="auto"/>
          <w:sz w:val="32"/>
          <w:szCs w:val="32"/>
          <w:highlight w:val="none"/>
          <w:lang w:val="en-US" w:eastAsia="zh-CN"/>
        </w:rPr>
        <w:t>中国石油天然气股份有限公司</w:t>
      </w:r>
    </w:p>
    <w:p>
      <w:pPr>
        <w:keepNext w:val="0"/>
        <w:keepLines w:val="0"/>
        <w:pageBreakBefore w:val="0"/>
        <w:kinsoku/>
        <w:wordWrap/>
        <w:overflowPunct/>
        <w:topLinePunct w:val="0"/>
        <w:autoSpaceDE/>
        <w:autoSpaceDN/>
        <w:bidi w:val="0"/>
        <w:adjustRightInd/>
        <w:snapToGrid/>
        <w:spacing w:line="600" w:lineRule="exact"/>
        <w:ind w:firstLine="4480" w:firstLineChars="14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内蒙古</w:t>
      </w:r>
      <w:r>
        <w:rPr>
          <w:rFonts w:hint="eastAsia" w:ascii="仿宋_GB2312" w:hAnsi="仿宋_GB2312" w:eastAsia="仿宋_GB2312" w:cs="仿宋_GB2312"/>
          <w:color w:val="auto"/>
          <w:sz w:val="32"/>
          <w:szCs w:val="32"/>
        </w:rPr>
        <w:t>锡林郭勒销售分公司</w:t>
      </w:r>
      <w:r>
        <w:rPr>
          <w:rFonts w:hint="eastAsia" w:ascii="仿宋_GB2312" w:hAnsi="仿宋_GB2312" w:eastAsia="仿宋_GB2312" w:cs="仿宋_GB2312"/>
          <w:w w:val="90"/>
          <w:sz w:val="32"/>
          <w:szCs w:val="32"/>
          <w:highlight w:val="none"/>
          <w:lang w:val="en-US" w:eastAsia="zh-CN"/>
        </w:rPr>
        <w:t xml:space="preserve">  </w:t>
      </w:r>
    </w:p>
    <w:p>
      <w:pPr>
        <w:keepNext w:val="0"/>
        <w:keepLines w:val="0"/>
        <w:pageBreakBefore w:val="0"/>
        <w:kinsoku/>
        <w:wordWrap/>
        <w:overflowPunct/>
        <w:topLinePunct w:val="0"/>
        <w:autoSpaceDE/>
        <w:autoSpaceDN/>
        <w:bidi w:val="0"/>
        <w:adjustRightInd/>
        <w:snapToGrid/>
        <w:spacing w:line="600" w:lineRule="exact"/>
        <w:jc w:val="right"/>
        <w:textAlignment w:val="auto"/>
        <w:rPr>
          <w:rFonts w:hint="eastAsia" w:ascii="仿宋_GB2312" w:hAnsi="仿宋_GB2312" w:eastAsia="仿宋_GB2312" w:cs="仿宋_GB2312"/>
          <w:w w:val="90"/>
          <w:sz w:val="32"/>
          <w:szCs w:val="32"/>
          <w:highlight w:val="none"/>
        </w:rPr>
      </w:pPr>
      <w:bookmarkStart w:id="0" w:name="_GoBack"/>
      <w:bookmarkEnd w:id="0"/>
    </w:p>
    <w:p>
      <w:pPr>
        <w:pStyle w:val="2"/>
        <w:keepNext w:val="0"/>
        <w:keepLines w:val="0"/>
        <w:pageBreakBefore w:val="0"/>
        <w:kinsoku/>
        <w:wordWrap/>
        <w:overflowPunct/>
        <w:topLinePunct w:val="0"/>
        <w:autoSpaceDE/>
        <w:autoSpaceDN/>
        <w:bidi w:val="0"/>
        <w:adjustRightInd/>
        <w:snapToGrid/>
        <w:spacing w:line="600" w:lineRule="exact"/>
        <w:textAlignment w:val="auto"/>
        <w:rPr>
          <w:rFonts w:hint="eastAsia"/>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                           中国石化销售股份有限公司</w:t>
      </w: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                            内蒙古锡林郭勒盟石油分公司</w:t>
      </w: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w:t>
      </w: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                              </w:t>
      </w: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 xml:space="preserve">                               2022</w:t>
      </w:r>
      <w:r>
        <w:rPr>
          <w:rFonts w:hint="eastAsia" w:ascii="仿宋_GB2312" w:hAnsi="仿宋_GB2312" w:eastAsia="仿宋_GB2312" w:cs="仿宋_GB2312"/>
          <w:sz w:val="32"/>
          <w:szCs w:val="32"/>
          <w:highlight w:val="none"/>
        </w:rPr>
        <w:t>年</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月</w:t>
      </w:r>
      <w:r>
        <w:rPr>
          <w:rFonts w:hint="eastAsia" w:ascii="仿宋_GB2312" w:hAnsi="仿宋_GB2312" w:eastAsia="仿宋_GB2312" w:cs="仿宋_GB2312"/>
          <w:sz w:val="32"/>
          <w:szCs w:val="32"/>
          <w:highlight w:val="none"/>
          <w:lang w:val="en-US" w:eastAsia="zh-CN"/>
        </w:rPr>
        <w:t>30</w:t>
      </w:r>
      <w:r>
        <w:rPr>
          <w:rFonts w:hint="eastAsia" w:ascii="仿宋_GB2312" w:hAnsi="仿宋_GB2312" w:eastAsia="仿宋_GB2312" w:cs="仿宋_GB2312"/>
          <w:sz w:val="32"/>
          <w:szCs w:val="32"/>
          <w:highlight w:val="none"/>
        </w:rPr>
        <w:t>日</w:t>
      </w:r>
    </w:p>
    <w:p>
      <w:pPr>
        <w:pStyle w:val="2"/>
        <w:keepNext w:val="0"/>
        <w:keepLines w:val="0"/>
        <w:pageBreakBefore w:val="0"/>
        <w:kinsoku/>
        <w:wordWrap/>
        <w:overflowPunct/>
        <w:topLinePunct w:val="0"/>
        <w:autoSpaceDE/>
        <w:autoSpaceDN/>
        <w:bidi w:val="0"/>
        <w:adjustRightInd/>
        <w:snapToGrid/>
        <w:spacing w:line="560" w:lineRule="exact"/>
        <w:textAlignment w:val="auto"/>
        <w:rPr>
          <w:rFonts w:hint="eastAsia"/>
          <w:highlight w:val="none"/>
        </w:rPr>
      </w:pPr>
    </w:p>
    <w:p>
      <w:pPr>
        <w:keepNext w:val="0"/>
        <w:keepLines w:val="0"/>
        <w:pageBreakBefore w:val="0"/>
        <w:widowControl w:val="0"/>
        <w:kinsoku/>
        <w:wordWrap/>
        <w:overflowPunct/>
        <w:topLinePunct w:val="0"/>
        <w:autoSpaceDE/>
        <w:autoSpaceDN/>
        <w:bidi w:val="0"/>
        <w:adjustRightInd/>
        <w:snapToGrid/>
        <w:spacing w:line="700" w:lineRule="exact"/>
        <w:jc w:val="both"/>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44"/>
          <w:lang w:val="en-US" w:eastAsia="zh-CN"/>
        </w:rPr>
      </w:pPr>
    </w:p>
    <w:p>
      <w:pPr>
        <w:pStyle w:val="2"/>
        <w:jc w:val="both"/>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锡林郭勒盟2022年</w:t>
      </w:r>
      <w:r>
        <w:rPr>
          <w:rFonts w:hint="eastAsia" w:ascii="方正小标宋简体" w:hAnsi="方正小标宋简体" w:eastAsia="方正小标宋简体" w:cs="方正小标宋简体"/>
          <w:sz w:val="44"/>
          <w:szCs w:val="44"/>
        </w:rPr>
        <w:t>农机作业用油</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保障</w:t>
      </w:r>
      <w:r>
        <w:rPr>
          <w:rFonts w:hint="eastAsia" w:ascii="方正小标宋简体" w:hAnsi="方正小标宋简体" w:eastAsia="方正小标宋简体" w:cs="方正小标宋简体"/>
          <w:sz w:val="44"/>
          <w:szCs w:val="44"/>
        </w:rPr>
        <w:t>工作方案</w:t>
      </w:r>
    </w:p>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黑体" w:hAnsi="黑体" w:eastAsia="黑体" w:cs="黑体"/>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color w:val="auto"/>
          <w:sz w:val="32"/>
          <w:szCs w:val="32"/>
          <w:lang w:eastAsia="zh-CN"/>
        </w:rPr>
      </w:pPr>
      <w:r>
        <w:rPr>
          <w:rFonts w:hint="eastAsia" w:ascii="黑体" w:hAnsi="黑体" w:eastAsia="黑体" w:cs="黑体"/>
          <w:b w:val="0"/>
          <w:bCs w:val="0"/>
          <w:color w:val="auto"/>
          <w:sz w:val="32"/>
          <w:szCs w:val="32"/>
        </w:rPr>
        <w:t>一、总体</w:t>
      </w:r>
      <w:r>
        <w:rPr>
          <w:rFonts w:hint="eastAsia" w:ascii="黑体" w:hAnsi="黑体" w:eastAsia="黑体" w:cs="黑体"/>
          <w:b w:val="0"/>
          <w:bCs w:val="0"/>
          <w:color w:val="auto"/>
          <w:sz w:val="32"/>
          <w:szCs w:val="32"/>
          <w:lang w:eastAsia="zh-CN"/>
        </w:rPr>
        <w:t>要求</w:t>
      </w:r>
    </w:p>
    <w:p>
      <w:pPr>
        <w:keepNext w:val="0"/>
        <w:keepLines w:val="0"/>
        <w:pageBreakBefore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rPr>
        <w:t>保障春耕、</w:t>
      </w:r>
      <w:r>
        <w:rPr>
          <w:rFonts w:hint="eastAsia" w:ascii="仿宋_GB2312" w:hAnsi="仿宋_GB2312" w:eastAsia="仿宋_GB2312" w:cs="仿宋_GB2312"/>
          <w:color w:val="auto"/>
          <w:sz w:val="32"/>
          <w:szCs w:val="32"/>
          <w:highlight w:val="none"/>
        </w:rPr>
        <w:t>“三秋”等重要农时农机作业用油需求是发挥农机主力军作用、支持农牧业生产、保障粮食安全的重要举措。各</w:t>
      </w:r>
      <w:r>
        <w:rPr>
          <w:rFonts w:hint="eastAsia" w:ascii="仿宋_GB2312" w:hAnsi="仿宋_GB2312" w:eastAsia="仿宋_GB2312" w:cs="仿宋_GB2312"/>
          <w:color w:val="auto"/>
          <w:sz w:val="32"/>
          <w:szCs w:val="32"/>
          <w:highlight w:val="none"/>
          <w:lang w:eastAsia="zh-CN"/>
        </w:rPr>
        <w:t>旗县市（区）</w:t>
      </w:r>
      <w:r>
        <w:rPr>
          <w:rFonts w:hint="eastAsia" w:ascii="仿宋_GB2312" w:hAnsi="仿宋_GB2312" w:eastAsia="仿宋_GB2312" w:cs="仿宋_GB2312"/>
          <w:color w:val="auto"/>
          <w:sz w:val="32"/>
          <w:szCs w:val="32"/>
          <w:highlight w:val="none"/>
        </w:rPr>
        <w:t>农牧部门和</w:t>
      </w:r>
      <w:r>
        <w:rPr>
          <w:rFonts w:hint="eastAsia" w:ascii="仿宋_GB2312" w:hAnsi="仿宋_GB2312" w:eastAsia="仿宋_GB2312" w:cs="仿宋_GB2312"/>
          <w:sz w:val="32"/>
          <w:szCs w:val="32"/>
          <w:highlight w:val="none"/>
          <w:u w:val="none"/>
          <w:lang w:eastAsia="zh-CN"/>
        </w:rPr>
        <w:t>中国石油天然气股份有限公司锡林郭勒盟销售分公司</w:t>
      </w:r>
      <w:r>
        <w:rPr>
          <w:rFonts w:hint="eastAsia" w:ascii="仿宋_GB2312" w:hAnsi="仿宋_GB2312" w:eastAsia="仿宋_GB2312" w:cs="仿宋_GB2312"/>
          <w:color w:val="auto"/>
          <w:sz w:val="32"/>
          <w:szCs w:val="32"/>
          <w:highlight w:val="none"/>
          <w:u w:val="none"/>
          <w:lang w:eastAsia="zh-CN"/>
        </w:rPr>
        <w:t>（以下简称“中国石油锡林郭勒盟分公司”）</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sz w:val="32"/>
          <w:szCs w:val="32"/>
          <w:highlight w:val="none"/>
          <w:u w:val="none"/>
          <w:lang w:val="en-US" w:eastAsia="zh-CN"/>
        </w:rPr>
        <w:t>中国石化销售股份有限公司内蒙古锡林郭勒盟石油分公司</w:t>
      </w:r>
      <w:r>
        <w:rPr>
          <w:rFonts w:hint="eastAsia" w:ascii="仿宋_GB2312" w:hAnsi="仿宋_GB2312" w:eastAsia="仿宋_GB2312" w:cs="仿宋_GB2312"/>
          <w:color w:val="auto"/>
          <w:sz w:val="32"/>
          <w:szCs w:val="32"/>
          <w:highlight w:val="none"/>
          <w:u w:val="none"/>
          <w:lang w:eastAsia="zh-CN"/>
        </w:rPr>
        <w:t>（以下简称“</w:t>
      </w:r>
      <w:r>
        <w:rPr>
          <w:rFonts w:hint="default" w:ascii="仿宋_GB2312" w:hAnsi="仿宋_GB2312" w:eastAsia="仿宋_GB2312" w:cs="仿宋_GB2312"/>
          <w:color w:val="auto"/>
          <w:sz w:val="32"/>
          <w:szCs w:val="32"/>
          <w:highlight w:val="none"/>
          <w:u w:val="none"/>
          <w:lang w:val="en" w:eastAsia="zh-CN"/>
        </w:rPr>
        <w:t>中国石化</w:t>
      </w:r>
      <w:r>
        <w:rPr>
          <w:rFonts w:hint="eastAsia" w:ascii="仿宋_GB2312" w:hAnsi="仿宋_GB2312" w:eastAsia="仿宋_GB2312" w:cs="仿宋_GB2312"/>
          <w:color w:val="auto"/>
          <w:sz w:val="32"/>
          <w:szCs w:val="32"/>
          <w:highlight w:val="none"/>
          <w:u w:val="none"/>
          <w:lang w:eastAsia="zh-CN"/>
        </w:rPr>
        <w:t>锡林郭勒盟</w:t>
      </w:r>
      <w:r>
        <w:rPr>
          <w:rFonts w:hint="default" w:ascii="仿宋_GB2312" w:hAnsi="仿宋_GB2312" w:eastAsia="仿宋_GB2312" w:cs="仿宋_GB2312"/>
          <w:color w:val="auto"/>
          <w:sz w:val="32"/>
          <w:szCs w:val="32"/>
          <w:highlight w:val="none"/>
          <w:u w:val="none"/>
          <w:lang w:val="en" w:eastAsia="zh-CN"/>
        </w:rPr>
        <w:t>分公司</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sz w:val="32"/>
          <w:szCs w:val="32"/>
          <w:highlight w:val="none"/>
          <w:lang w:eastAsia="zh-CN"/>
        </w:rPr>
        <w:t>所属各团队、各加油站</w:t>
      </w:r>
      <w:r>
        <w:rPr>
          <w:rFonts w:hint="eastAsia" w:ascii="仿宋_GB2312" w:hAnsi="仿宋_GB2312" w:eastAsia="仿宋_GB2312" w:cs="仿宋_GB2312"/>
          <w:color w:val="auto"/>
          <w:sz w:val="32"/>
          <w:szCs w:val="32"/>
          <w:highlight w:val="none"/>
        </w:rPr>
        <w:t>要充分认识做好农机作业用油保障工作的重要性和必要性，着眼大局，落实责任，密切协作，采取优先、优惠、优质供油等服务措施，确保各地重要农时农牧业生产顺畅进行，为保障粮食等重要农畜产品有效供给、巩固拓展脱贫攻坚成果、全面推进乡村振兴、加快农牧业农村牧区现代化提供有力支撑。 </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color w:val="auto"/>
          <w:sz w:val="32"/>
          <w:szCs w:val="32"/>
          <w:lang w:val="en" w:eastAsia="zh-CN"/>
        </w:rPr>
      </w:pPr>
      <w:r>
        <w:rPr>
          <w:rFonts w:hint="eastAsia" w:ascii="黑体" w:hAnsi="黑体" w:eastAsia="黑体" w:cs="黑体"/>
          <w:b w:val="0"/>
          <w:bCs w:val="0"/>
          <w:color w:val="auto"/>
          <w:sz w:val="32"/>
          <w:szCs w:val="32"/>
          <w:lang w:val="en" w:eastAsia="zh-CN"/>
        </w:rPr>
        <w:t>二、优惠时间和优惠对象</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rightChars="0" w:firstLine="640" w:firstLineChars="200"/>
        <w:jc w:val="both"/>
        <w:textAlignment w:val="auto"/>
        <w:rPr>
          <w:rFonts w:hint="eastAsia" w:ascii="仿宋_GB2312" w:hAnsi="仿宋_GB2312" w:eastAsia="仿宋_GB2312" w:cs="仿宋_GB2312"/>
          <w:i w:val="0"/>
          <w:caps w:val="0"/>
          <w:color w:val="auto"/>
          <w:spacing w:val="0"/>
          <w:sz w:val="32"/>
          <w:szCs w:val="32"/>
          <w:highlight w:val="none"/>
          <w:shd w:val="clear" w:color="auto" w:fill="FFFFFF"/>
          <w:lang w:val="en-US" w:eastAsia="zh-CN"/>
        </w:rPr>
      </w:pPr>
      <w:r>
        <w:rPr>
          <w:rFonts w:hint="eastAsia" w:ascii="楷体_GB2312" w:hAnsi="楷体_GB2312" w:eastAsia="楷体_GB2312" w:cs="楷体_GB2312"/>
          <w:i w:val="0"/>
          <w:caps w:val="0"/>
          <w:color w:val="auto"/>
          <w:spacing w:val="0"/>
          <w:sz w:val="32"/>
          <w:szCs w:val="32"/>
          <w:highlight w:val="none"/>
          <w:shd w:val="clear" w:color="auto" w:fill="FFFFFF"/>
          <w:lang w:val="en" w:eastAsia="zh-CN"/>
        </w:rPr>
        <w:t>（一）优惠时间。</w:t>
      </w:r>
      <w:r>
        <w:rPr>
          <w:rFonts w:hint="eastAsia" w:ascii="仿宋_GB2312" w:hAnsi="仿宋_GB2312" w:eastAsia="仿宋_GB2312" w:cs="仿宋_GB2312"/>
          <w:i w:val="0"/>
          <w:caps w:val="0"/>
          <w:color w:val="auto"/>
          <w:spacing w:val="0"/>
          <w:sz w:val="32"/>
          <w:szCs w:val="32"/>
          <w:highlight w:val="none"/>
          <w:shd w:val="clear" w:color="auto" w:fill="FFFFFF"/>
          <w:lang w:val="en-US" w:eastAsia="zh-CN"/>
        </w:rPr>
        <w:t>2022年6月至12月。</w:t>
      </w:r>
    </w:p>
    <w:p>
      <w:pPr>
        <w:keepNext w:val="0"/>
        <w:keepLines w:val="0"/>
        <w:pageBreakBefore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i w:val="0"/>
          <w:caps w:val="0"/>
          <w:color w:val="auto"/>
          <w:spacing w:val="0"/>
          <w:sz w:val="32"/>
          <w:szCs w:val="32"/>
          <w:highlight w:val="none"/>
          <w:shd w:val="clear" w:color="auto" w:fill="FFFFFF"/>
          <w:lang w:val="en" w:eastAsia="zh-CN"/>
        </w:rPr>
      </w:pPr>
      <w:r>
        <w:rPr>
          <w:rFonts w:hint="eastAsia" w:ascii="楷体_GB2312" w:hAnsi="楷体_GB2312" w:eastAsia="楷体_GB2312" w:cs="楷体_GB2312"/>
          <w:i w:val="0"/>
          <w:caps w:val="0"/>
          <w:color w:val="auto"/>
          <w:spacing w:val="0"/>
          <w:sz w:val="32"/>
          <w:szCs w:val="32"/>
          <w:highlight w:val="none"/>
          <w:shd w:val="clear" w:color="auto" w:fill="FFFFFF"/>
          <w:lang w:val="en" w:eastAsia="zh-CN"/>
        </w:rPr>
        <w:t>（二）优惠对象。</w:t>
      </w:r>
      <w:r>
        <w:rPr>
          <w:rFonts w:hint="eastAsia" w:ascii="仿宋_GB2312" w:hAnsi="仿宋_GB2312" w:eastAsia="仿宋_GB2312" w:cs="仿宋_GB2312"/>
          <w:i w:val="0"/>
          <w:caps w:val="0"/>
          <w:color w:val="auto"/>
          <w:spacing w:val="0"/>
          <w:sz w:val="32"/>
          <w:szCs w:val="32"/>
          <w:highlight w:val="none"/>
          <w:shd w:val="clear" w:color="auto" w:fill="FFFFFF"/>
          <w:lang w:val="en" w:eastAsia="zh-CN"/>
        </w:rPr>
        <w:t>持有合法有效的拖拉机、联合收割机行驶证与驾驶证以及跨区作业证等凭证的农机手。</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lang w:eastAsia="zh-CN"/>
        </w:rPr>
        <w:t>三</w:t>
      </w:r>
      <w:r>
        <w:rPr>
          <w:rFonts w:hint="eastAsia" w:ascii="黑体" w:hAnsi="黑体" w:eastAsia="黑体" w:cs="黑体"/>
          <w:b w:val="0"/>
          <w:bCs w:val="0"/>
          <w:color w:val="auto"/>
          <w:sz w:val="32"/>
          <w:szCs w:val="32"/>
          <w:highlight w:val="none"/>
        </w:rPr>
        <w:t>、具体措施</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rightChars="0" w:firstLine="640" w:firstLineChars="200"/>
        <w:jc w:val="both"/>
        <w:textAlignment w:val="auto"/>
        <w:rPr>
          <w:rFonts w:hint="eastAsia" w:ascii="仿宋_GB2312" w:hAnsi="仿宋_GB2312" w:eastAsia="仿宋_GB2312" w:cs="仿宋_GB2312"/>
          <w:i w:val="0"/>
          <w:caps w:val="0"/>
          <w:color w:val="auto"/>
          <w:spacing w:val="0"/>
          <w:sz w:val="32"/>
          <w:szCs w:val="32"/>
          <w:highlight w:val="none"/>
          <w:shd w:val="clear" w:color="auto" w:fill="FFFFFF"/>
        </w:rPr>
      </w:pPr>
      <w:r>
        <w:rPr>
          <w:rFonts w:hint="eastAsia" w:ascii="楷体_GB2312" w:hAnsi="楷体_GB2312" w:eastAsia="楷体_GB2312" w:cs="楷体_GB2312"/>
          <w:i w:val="0"/>
          <w:caps w:val="0"/>
          <w:color w:val="auto"/>
          <w:spacing w:val="0"/>
          <w:sz w:val="32"/>
          <w:szCs w:val="32"/>
          <w:highlight w:val="none"/>
          <w:shd w:val="clear" w:color="auto" w:fill="FFFFFF"/>
          <w:lang w:val="en" w:eastAsia="zh-CN"/>
        </w:rPr>
        <w:t>（一）保障农机</w:t>
      </w:r>
      <w:r>
        <w:rPr>
          <w:rFonts w:hint="eastAsia" w:ascii="楷体_GB2312" w:hAnsi="楷体_GB2312" w:eastAsia="楷体_GB2312" w:cs="楷体_GB2312"/>
          <w:i w:val="0"/>
          <w:caps w:val="0"/>
          <w:color w:val="auto"/>
          <w:spacing w:val="0"/>
          <w:sz w:val="32"/>
          <w:szCs w:val="32"/>
          <w:highlight w:val="none"/>
          <w:shd w:val="clear" w:color="auto" w:fill="FFFFFF"/>
        </w:rPr>
        <w:t>优先用油</w:t>
      </w:r>
      <w:r>
        <w:rPr>
          <w:rFonts w:hint="eastAsia" w:ascii="楷体_GB2312" w:hAnsi="楷体_GB2312" w:eastAsia="楷体_GB2312" w:cs="楷体_GB2312"/>
          <w:i w:val="0"/>
          <w:caps w:val="0"/>
          <w:color w:val="auto"/>
          <w:spacing w:val="0"/>
          <w:sz w:val="32"/>
          <w:szCs w:val="32"/>
          <w:highlight w:val="none"/>
          <w:shd w:val="clear" w:color="auto" w:fill="FFFFFF"/>
          <w:lang w:eastAsia="zh-CN"/>
        </w:rPr>
        <w:t>。</w:t>
      </w:r>
      <w:r>
        <w:rPr>
          <w:rFonts w:hint="eastAsia" w:ascii="仿宋_GB2312" w:hAnsi="仿宋_GB2312" w:eastAsia="仿宋_GB2312" w:cs="仿宋_GB2312"/>
          <w:color w:val="auto"/>
          <w:sz w:val="32"/>
          <w:szCs w:val="32"/>
          <w:highlight w:val="none"/>
          <w:u w:val="none"/>
          <w:lang w:eastAsia="zh-CN"/>
        </w:rPr>
        <w:t>中国石油锡林郭勒盟分公司</w:t>
      </w:r>
      <w:r>
        <w:rPr>
          <w:rFonts w:hint="eastAsia" w:ascii="仿宋_GB2312" w:hAnsi="仿宋_GB2312" w:eastAsia="仿宋_GB2312" w:cs="仿宋_GB2312"/>
          <w:i w:val="0"/>
          <w:caps w:val="0"/>
          <w:color w:val="auto"/>
          <w:spacing w:val="0"/>
          <w:sz w:val="32"/>
          <w:szCs w:val="32"/>
          <w:highlight w:val="none"/>
          <w:u w:val="none"/>
          <w:shd w:val="clear" w:color="auto" w:fill="FFFFFF"/>
        </w:rPr>
        <w:t>、</w:t>
      </w:r>
      <w:r>
        <w:rPr>
          <w:rFonts w:hint="default" w:ascii="仿宋_GB2312" w:hAnsi="仿宋_GB2312" w:eastAsia="仿宋_GB2312" w:cs="仿宋_GB2312"/>
          <w:color w:val="auto"/>
          <w:sz w:val="32"/>
          <w:szCs w:val="32"/>
          <w:highlight w:val="none"/>
          <w:u w:val="none"/>
          <w:lang w:val="en" w:eastAsia="zh-CN"/>
        </w:rPr>
        <w:t>中国石化</w:t>
      </w:r>
      <w:r>
        <w:rPr>
          <w:rFonts w:hint="eastAsia" w:ascii="仿宋_GB2312" w:hAnsi="仿宋_GB2312" w:eastAsia="仿宋_GB2312" w:cs="仿宋_GB2312"/>
          <w:color w:val="auto"/>
          <w:sz w:val="32"/>
          <w:szCs w:val="32"/>
          <w:highlight w:val="none"/>
          <w:u w:val="none"/>
          <w:lang w:eastAsia="zh-CN"/>
        </w:rPr>
        <w:t>锡林郭勒盟</w:t>
      </w:r>
      <w:r>
        <w:rPr>
          <w:rFonts w:hint="default" w:ascii="仿宋_GB2312" w:hAnsi="仿宋_GB2312" w:eastAsia="仿宋_GB2312" w:cs="仿宋_GB2312"/>
          <w:color w:val="auto"/>
          <w:sz w:val="32"/>
          <w:szCs w:val="32"/>
          <w:highlight w:val="none"/>
          <w:u w:val="none"/>
          <w:lang w:val="en" w:eastAsia="zh-CN"/>
        </w:rPr>
        <w:t>分公司</w:t>
      </w:r>
      <w:r>
        <w:rPr>
          <w:rFonts w:hint="eastAsia" w:ascii="仿宋_GB2312" w:hAnsi="仿宋_GB2312" w:eastAsia="仿宋_GB2312" w:cs="仿宋_GB2312"/>
          <w:sz w:val="32"/>
          <w:szCs w:val="32"/>
          <w:highlight w:val="none"/>
          <w:lang w:eastAsia="zh-CN"/>
        </w:rPr>
        <w:t>所属各团队、各加油站</w:t>
      </w:r>
      <w:r>
        <w:rPr>
          <w:rFonts w:hint="eastAsia" w:ascii="仿宋_GB2312" w:hAnsi="仿宋_GB2312" w:eastAsia="仿宋_GB2312" w:cs="仿宋_GB2312"/>
          <w:i w:val="0"/>
          <w:caps w:val="0"/>
          <w:color w:val="auto"/>
          <w:spacing w:val="0"/>
          <w:sz w:val="32"/>
          <w:szCs w:val="32"/>
          <w:highlight w:val="none"/>
          <w:shd w:val="clear" w:color="auto" w:fill="FFFFFF"/>
        </w:rPr>
        <w:t>要做好用油供应储备工作，因地制宜制定重要农时用油保供方案和调配油品资源，优先保障</w:t>
      </w:r>
      <w:r>
        <w:rPr>
          <w:rFonts w:hint="eastAsia" w:ascii="仿宋_GB2312" w:hAnsi="仿宋_GB2312" w:eastAsia="仿宋_GB2312" w:cs="仿宋_GB2312"/>
          <w:i w:val="0"/>
          <w:caps w:val="0"/>
          <w:color w:val="auto"/>
          <w:spacing w:val="0"/>
          <w:sz w:val="32"/>
          <w:szCs w:val="32"/>
          <w:highlight w:val="none"/>
          <w:shd w:val="clear" w:color="auto" w:fill="FFFFFF"/>
          <w:lang w:eastAsia="zh-CN"/>
        </w:rPr>
        <w:t>农机</w:t>
      </w:r>
      <w:r>
        <w:rPr>
          <w:rFonts w:hint="eastAsia" w:ascii="仿宋_GB2312" w:hAnsi="仿宋_GB2312" w:eastAsia="仿宋_GB2312" w:cs="仿宋_GB2312"/>
          <w:i w:val="0"/>
          <w:caps w:val="0"/>
          <w:color w:val="auto"/>
          <w:spacing w:val="0"/>
          <w:sz w:val="32"/>
          <w:szCs w:val="32"/>
          <w:highlight w:val="none"/>
          <w:shd w:val="clear" w:color="auto" w:fill="FFFFFF"/>
        </w:rPr>
        <w:t>作业用油供应，同时加强优质农机润滑油脂供应与应用指导。遇市场供应紧缺紧张时，要优先足量保障</w:t>
      </w:r>
      <w:r>
        <w:rPr>
          <w:rFonts w:hint="eastAsia" w:ascii="仿宋_GB2312" w:hAnsi="仿宋_GB2312" w:eastAsia="仿宋_GB2312" w:cs="仿宋_GB2312"/>
          <w:i w:val="0"/>
          <w:caps w:val="0"/>
          <w:color w:val="auto"/>
          <w:spacing w:val="0"/>
          <w:sz w:val="32"/>
          <w:szCs w:val="32"/>
          <w:highlight w:val="none"/>
          <w:shd w:val="clear" w:color="auto" w:fill="FFFFFF"/>
          <w:lang w:eastAsia="zh-CN"/>
        </w:rPr>
        <w:t>农机</w:t>
      </w:r>
      <w:r>
        <w:rPr>
          <w:rFonts w:hint="eastAsia" w:ascii="仿宋_GB2312" w:hAnsi="仿宋_GB2312" w:eastAsia="仿宋_GB2312" w:cs="仿宋_GB2312"/>
          <w:i w:val="0"/>
          <w:caps w:val="0"/>
          <w:color w:val="auto"/>
          <w:spacing w:val="0"/>
          <w:sz w:val="32"/>
          <w:szCs w:val="32"/>
          <w:highlight w:val="none"/>
          <w:shd w:val="clear" w:color="auto" w:fill="FFFFFF"/>
        </w:rPr>
        <w:t>作业用油。</w:t>
      </w:r>
      <w:r>
        <w:rPr>
          <w:rFonts w:hint="eastAsia" w:ascii="仿宋_GB2312" w:hAnsi="仿宋_GB2312" w:eastAsia="仿宋_GB2312" w:cs="仿宋_GB2312"/>
          <w:i w:val="0"/>
          <w:caps w:val="0"/>
          <w:color w:val="auto"/>
          <w:spacing w:val="0"/>
          <w:sz w:val="32"/>
          <w:szCs w:val="32"/>
          <w:highlight w:val="none"/>
          <w:shd w:val="clear" w:color="auto" w:fill="FFFFFF"/>
          <w:lang w:eastAsia="zh-CN"/>
        </w:rPr>
        <w:t>各旗县市（区）农牧</w:t>
      </w:r>
      <w:r>
        <w:rPr>
          <w:rFonts w:hint="eastAsia" w:ascii="仿宋_GB2312" w:hAnsi="仿宋_GB2312" w:eastAsia="仿宋_GB2312" w:cs="仿宋_GB2312"/>
          <w:i w:val="0"/>
          <w:caps w:val="0"/>
          <w:color w:val="auto"/>
          <w:spacing w:val="0"/>
          <w:sz w:val="32"/>
          <w:szCs w:val="32"/>
          <w:highlight w:val="none"/>
          <w:shd w:val="clear" w:color="auto" w:fill="FFFFFF"/>
        </w:rPr>
        <w:t>部门要与</w:t>
      </w:r>
      <w:r>
        <w:rPr>
          <w:rFonts w:hint="eastAsia" w:ascii="仿宋_GB2312" w:hAnsi="仿宋_GB2312" w:eastAsia="仿宋_GB2312" w:cs="仿宋_GB2312"/>
          <w:color w:val="auto"/>
          <w:sz w:val="32"/>
          <w:szCs w:val="32"/>
          <w:highlight w:val="none"/>
          <w:u w:val="none"/>
          <w:lang w:eastAsia="zh-CN"/>
        </w:rPr>
        <w:t>中国石油锡林郭勒盟分公司</w:t>
      </w:r>
      <w:r>
        <w:rPr>
          <w:rFonts w:hint="eastAsia" w:ascii="仿宋_GB2312" w:hAnsi="仿宋_GB2312" w:eastAsia="仿宋_GB2312" w:cs="仿宋_GB2312"/>
          <w:i w:val="0"/>
          <w:caps w:val="0"/>
          <w:color w:val="auto"/>
          <w:spacing w:val="0"/>
          <w:sz w:val="32"/>
          <w:szCs w:val="32"/>
          <w:highlight w:val="none"/>
          <w:u w:val="none"/>
          <w:shd w:val="clear" w:color="auto" w:fill="FFFFFF"/>
        </w:rPr>
        <w:t>、</w:t>
      </w:r>
      <w:r>
        <w:rPr>
          <w:rFonts w:hint="default" w:ascii="仿宋_GB2312" w:hAnsi="仿宋_GB2312" w:eastAsia="仿宋_GB2312" w:cs="仿宋_GB2312"/>
          <w:color w:val="auto"/>
          <w:sz w:val="32"/>
          <w:szCs w:val="32"/>
          <w:highlight w:val="none"/>
          <w:u w:val="none"/>
          <w:lang w:val="en" w:eastAsia="zh-CN"/>
        </w:rPr>
        <w:t>中国石化</w:t>
      </w:r>
      <w:r>
        <w:rPr>
          <w:rFonts w:hint="eastAsia" w:ascii="仿宋_GB2312" w:hAnsi="仿宋_GB2312" w:eastAsia="仿宋_GB2312" w:cs="仿宋_GB2312"/>
          <w:color w:val="auto"/>
          <w:sz w:val="32"/>
          <w:szCs w:val="32"/>
          <w:highlight w:val="none"/>
          <w:u w:val="none"/>
          <w:lang w:eastAsia="zh-CN"/>
        </w:rPr>
        <w:t>锡林郭勒盟</w:t>
      </w:r>
      <w:r>
        <w:rPr>
          <w:rFonts w:hint="default" w:ascii="仿宋_GB2312" w:hAnsi="仿宋_GB2312" w:eastAsia="仿宋_GB2312" w:cs="仿宋_GB2312"/>
          <w:color w:val="auto"/>
          <w:sz w:val="32"/>
          <w:szCs w:val="32"/>
          <w:highlight w:val="none"/>
          <w:u w:val="none"/>
          <w:lang w:val="en" w:eastAsia="zh-CN"/>
        </w:rPr>
        <w:t>分公司</w:t>
      </w:r>
      <w:r>
        <w:rPr>
          <w:rFonts w:hint="eastAsia" w:ascii="仿宋_GB2312" w:hAnsi="仿宋_GB2312" w:eastAsia="仿宋_GB2312" w:cs="仿宋_GB2312"/>
          <w:color w:val="auto"/>
          <w:sz w:val="32"/>
          <w:szCs w:val="32"/>
          <w:highlight w:val="none"/>
          <w:lang w:eastAsia="zh-CN"/>
        </w:rPr>
        <w:t>所属各单位</w:t>
      </w:r>
      <w:r>
        <w:rPr>
          <w:rFonts w:hint="eastAsia" w:ascii="仿宋_GB2312" w:hAnsi="仿宋_GB2312" w:eastAsia="仿宋_GB2312" w:cs="仿宋_GB2312"/>
          <w:i w:val="0"/>
          <w:caps w:val="0"/>
          <w:color w:val="auto"/>
          <w:spacing w:val="0"/>
          <w:sz w:val="32"/>
          <w:szCs w:val="32"/>
          <w:highlight w:val="none"/>
          <w:shd w:val="clear" w:color="auto" w:fill="FFFFFF"/>
        </w:rPr>
        <w:t>加强对接，提供农情、农机具投入及作业进度与用油需求等信息，配合做好保供工作。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rPr>
          <w:rFonts w:hint="eastAsia" w:ascii="楷体" w:hAnsi="楷体" w:eastAsia="楷体" w:cs="仿宋"/>
          <w:color w:val="auto"/>
          <w:kern w:val="2"/>
          <w:sz w:val="32"/>
          <w:szCs w:val="32"/>
          <w:highlight w:val="none"/>
        </w:rPr>
      </w:pPr>
      <w:r>
        <w:rPr>
          <w:rFonts w:hint="eastAsia" w:ascii="楷体_GB2312" w:hAnsi="楷体_GB2312" w:eastAsia="楷体_GB2312" w:cs="楷体_GB2312"/>
          <w:i w:val="0"/>
          <w:caps w:val="0"/>
          <w:color w:val="auto"/>
          <w:spacing w:val="0"/>
          <w:sz w:val="32"/>
          <w:szCs w:val="32"/>
          <w:highlight w:val="none"/>
          <w:shd w:val="clear" w:color="auto" w:fill="FFFFFF"/>
          <w:lang w:eastAsia="zh-CN"/>
        </w:rPr>
        <w:t>（二）全面实行</w:t>
      </w:r>
      <w:r>
        <w:rPr>
          <w:rFonts w:hint="eastAsia" w:ascii="楷体_GB2312" w:hAnsi="楷体_GB2312" w:eastAsia="楷体_GB2312" w:cs="楷体_GB2312"/>
          <w:i w:val="0"/>
          <w:caps w:val="0"/>
          <w:color w:val="auto"/>
          <w:spacing w:val="0"/>
          <w:sz w:val="32"/>
          <w:szCs w:val="32"/>
          <w:highlight w:val="none"/>
          <w:shd w:val="clear" w:color="auto" w:fill="FFFFFF"/>
        </w:rPr>
        <w:t>优惠加油</w:t>
      </w:r>
      <w:r>
        <w:rPr>
          <w:rFonts w:hint="eastAsia" w:ascii="楷体_GB2312" w:hAnsi="楷体_GB2312" w:eastAsia="楷体_GB2312" w:cs="楷体_GB2312"/>
          <w:i w:val="0"/>
          <w:caps w:val="0"/>
          <w:color w:val="auto"/>
          <w:spacing w:val="0"/>
          <w:sz w:val="32"/>
          <w:szCs w:val="32"/>
          <w:highlight w:val="none"/>
          <w:shd w:val="clear" w:color="auto" w:fill="FFFFFF"/>
          <w:lang w:eastAsia="zh-CN"/>
        </w:rPr>
        <w:t>。</w:t>
      </w:r>
      <w:r>
        <w:rPr>
          <w:rFonts w:hint="eastAsia" w:ascii="仿宋_GB2312" w:hAnsi="仿宋_GB2312" w:eastAsia="仿宋_GB2312" w:cs="仿宋_GB2312"/>
          <w:color w:val="auto"/>
          <w:sz w:val="32"/>
          <w:szCs w:val="32"/>
          <w:highlight w:val="none"/>
          <w:lang w:eastAsia="zh-CN"/>
        </w:rPr>
        <w:t>中国石油锡林郭勒盟分公司</w:t>
      </w:r>
      <w:r>
        <w:rPr>
          <w:rFonts w:hint="eastAsia" w:ascii="仿宋_GB2312" w:hAnsi="仿宋_GB2312" w:eastAsia="仿宋_GB2312" w:cs="仿宋_GB2312"/>
          <w:i w:val="0"/>
          <w:caps w:val="0"/>
          <w:color w:val="auto"/>
          <w:spacing w:val="0"/>
          <w:sz w:val="32"/>
          <w:szCs w:val="32"/>
          <w:highlight w:val="none"/>
          <w:shd w:val="clear" w:color="auto" w:fill="FFFFFF"/>
        </w:rPr>
        <w:t>、</w:t>
      </w:r>
      <w:r>
        <w:rPr>
          <w:rFonts w:hint="eastAsia" w:ascii="仿宋_GB2312" w:hAnsi="仿宋_GB2312" w:eastAsia="仿宋_GB2312" w:cs="仿宋_GB2312"/>
          <w:color w:val="auto"/>
          <w:sz w:val="32"/>
          <w:szCs w:val="32"/>
          <w:highlight w:val="none"/>
          <w:lang w:val="en" w:eastAsia="zh-CN"/>
        </w:rPr>
        <w:t>中国石化锡林郭勒盟分公司</w:t>
      </w:r>
      <w:r>
        <w:rPr>
          <w:rFonts w:hint="eastAsia" w:ascii="仿宋_GB2312" w:hAnsi="仿宋_GB2312" w:eastAsia="仿宋_GB2312" w:cs="仿宋_GB2312"/>
          <w:color w:val="auto"/>
          <w:sz w:val="32"/>
          <w:szCs w:val="32"/>
          <w:highlight w:val="none"/>
          <w:lang w:eastAsia="zh-CN"/>
        </w:rPr>
        <w:t>及所属各单位</w:t>
      </w:r>
      <w:r>
        <w:rPr>
          <w:rFonts w:hint="eastAsia" w:ascii="仿宋_GB2312" w:hAnsi="仿宋_GB2312" w:eastAsia="仿宋_GB2312" w:cs="仿宋_GB2312"/>
          <w:i w:val="0"/>
          <w:caps w:val="0"/>
          <w:color w:val="auto"/>
          <w:spacing w:val="0"/>
          <w:sz w:val="32"/>
          <w:szCs w:val="32"/>
          <w:highlight w:val="none"/>
          <w:shd w:val="clear" w:color="auto" w:fill="FFFFFF"/>
        </w:rPr>
        <w:t>要对</w:t>
      </w:r>
      <w:r>
        <w:rPr>
          <w:rFonts w:hint="default" w:ascii="仿宋_GB2312" w:hAnsi="仿宋_GB2312" w:eastAsia="仿宋_GB2312" w:cs="仿宋_GB2312"/>
          <w:i w:val="0"/>
          <w:caps w:val="0"/>
          <w:color w:val="auto"/>
          <w:spacing w:val="0"/>
          <w:sz w:val="32"/>
          <w:szCs w:val="32"/>
          <w:highlight w:val="none"/>
          <w:shd w:val="clear" w:color="auto" w:fill="FFFFFF"/>
          <w:lang w:val="en"/>
        </w:rPr>
        <w:t>符合条件</w:t>
      </w:r>
      <w:r>
        <w:rPr>
          <w:rFonts w:hint="eastAsia" w:ascii="仿宋_GB2312" w:hAnsi="仿宋_GB2312" w:eastAsia="仿宋_GB2312" w:cs="仿宋_GB2312"/>
          <w:i w:val="0"/>
          <w:caps w:val="0"/>
          <w:color w:val="auto"/>
          <w:spacing w:val="0"/>
          <w:sz w:val="32"/>
          <w:szCs w:val="32"/>
          <w:highlight w:val="none"/>
          <w:shd w:val="clear" w:color="auto" w:fill="FFFFFF"/>
        </w:rPr>
        <w:t>的机手给予优惠加油，</w:t>
      </w:r>
      <w:r>
        <w:rPr>
          <w:rFonts w:hint="eastAsia" w:ascii="仿宋_GB2312" w:hAnsi="仿宋_GB2312" w:eastAsia="仿宋_GB2312" w:cs="仿宋_GB2312"/>
          <w:i w:val="0"/>
          <w:caps w:val="0"/>
          <w:color w:val="auto"/>
          <w:spacing w:val="0"/>
          <w:sz w:val="32"/>
          <w:szCs w:val="32"/>
          <w:highlight w:val="none"/>
          <w:shd w:val="clear" w:color="auto" w:fill="FFFFFF"/>
          <w:lang w:eastAsia="zh-CN"/>
        </w:rPr>
        <w:t>结合当地资源和市场情况，在重要农时季节针对农机</w:t>
      </w:r>
      <w:r>
        <w:rPr>
          <w:rFonts w:hint="eastAsia" w:ascii="仿宋_GB2312" w:hAnsi="仿宋_GB2312" w:eastAsia="仿宋_GB2312" w:cs="仿宋_GB2312"/>
          <w:i w:val="0"/>
          <w:caps w:val="0"/>
          <w:color w:val="auto"/>
          <w:spacing w:val="0"/>
          <w:sz w:val="32"/>
          <w:szCs w:val="32"/>
          <w:highlight w:val="none"/>
          <w:shd w:val="clear" w:color="auto" w:fill="FFFFFF"/>
        </w:rPr>
        <w:t>作业用油</w:t>
      </w:r>
      <w:r>
        <w:rPr>
          <w:rFonts w:hint="eastAsia" w:ascii="仿宋_GB2312" w:hAnsi="仿宋_GB2312" w:eastAsia="仿宋_GB2312" w:cs="仿宋_GB2312"/>
          <w:i w:val="0"/>
          <w:caps w:val="0"/>
          <w:color w:val="auto"/>
          <w:spacing w:val="0"/>
          <w:sz w:val="32"/>
          <w:szCs w:val="32"/>
          <w:highlight w:val="none"/>
          <w:shd w:val="clear" w:color="auto" w:fill="FFFFFF"/>
          <w:lang w:eastAsia="zh-CN"/>
        </w:rPr>
        <w:t>科学地制定“一地一策、一期一策”</w:t>
      </w:r>
      <w:r>
        <w:rPr>
          <w:rFonts w:hint="eastAsia" w:ascii="仿宋_GB2312" w:hAnsi="仿宋_GB2312" w:eastAsia="仿宋_GB2312" w:cs="仿宋_GB2312"/>
          <w:i w:val="0"/>
          <w:caps w:val="0"/>
          <w:color w:val="auto"/>
          <w:spacing w:val="0"/>
          <w:sz w:val="32"/>
          <w:szCs w:val="32"/>
          <w:highlight w:val="none"/>
          <w:shd w:val="clear" w:color="auto" w:fill="FFFFFF"/>
        </w:rPr>
        <w:t>专属优惠方案，</w:t>
      </w:r>
      <w:r>
        <w:rPr>
          <w:rFonts w:hint="eastAsia" w:ascii="仿宋_GB2312" w:hAnsi="仿宋_GB2312" w:eastAsia="仿宋_GB2312" w:cs="仿宋_GB2312"/>
          <w:i w:val="0"/>
          <w:caps w:val="0"/>
          <w:color w:val="auto"/>
          <w:spacing w:val="0"/>
          <w:sz w:val="32"/>
          <w:szCs w:val="32"/>
          <w:highlight w:val="none"/>
          <w:shd w:val="clear" w:color="auto" w:fill="FFFFFF"/>
          <w:lang w:eastAsia="zh-CN"/>
        </w:rPr>
        <w:t>给予</w:t>
      </w:r>
      <w:r>
        <w:rPr>
          <w:rFonts w:hint="default" w:ascii="Times New Roman" w:hAnsi="Times New Roman" w:eastAsia="仿宋_GB2312" w:cs="Times New Roman"/>
          <w:color w:val="auto"/>
          <w:sz w:val="32"/>
          <w:szCs w:val="32"/>
          <w:highlight w:val="none"/>
          <w:lang w:eastAsia="zh-CN"/>
        </w:rPr>
        <w:t>不低于当地零售到位价</w:t>
      </w:r>
      <w:r>
        <w:rPr>
          <w:rFonts w:hint="eastAsia" w:ascii="仿宋_GB2312" w:hAnsi="仿宋_GB2312" w:eastAsia="仿宋_GB2312" w:cs="仿宋_GB2312"/>
          <w:color w:val="auto"/>
          <w:sz w:val="32"/>
          <w:szCs w:val="32"/>
          <w:highlight w:val="none"/>
          <w:lang w:eastAsia="zh-CN"/>
        </w:rPr>
        <w:t>3%</w:t>
      </w:r>
      <w:r>
        <w:rPr>
          <w:rFonts w:hint="eastAsia" w:ascii="Times New Roman" w:hAnsi="Times New Roman" w:eastAsia="仿宋_GB2312" w:cs="Times New Roman"/>
          <w:color w:val="auto"/>
          <w:sz w:val="32"/>
          <w:szCs w:val="32"/>
          <w:highlight w:val="none"/>
          <w:lang w:eastAsia="zh-CN"/>
        </w:rPr>
        <w:t>的柴油优惠</w:t>
      </w:r>
      <w:r>
        <w:rPr>
          <w:rFonts w:hint="eastAsia" w:ascii="仿宋_GB2312" w:hAnsi="仿宋_GB2312" w:eastAsia="仿宋_GB2312" w:cs="仿宋_GB2312"/>
          <w:i w:val="0"/>
          <w:caps w:val="0"/>
          <w:color w:val="auto"/>
          <w:spacing w:val="0"/>
          <w:sz w:val="32"/>
          <w:szCs w:val="32"/>
          <w:highlight w:val="none"/>
          <w:u w:val="none"/>
          <w:shd w:val="clear" w:color="auto" w:fill="FFFFFF"/>
          <w:lang w:val="en-US" w:eastAsia="zh-CN"/>
        </w:rPr>
        <w:t>。</w:t>
      </w:r>
      <w:r>
        <w:rPr>
          <w:rFonts w:hint="eastAsia" w:ascii="仿宋_GB2312" w:hAnsi="仿宋_GB2312" w:eastAsia="仿宋_GB2312" w:cs="仿宋_GB2312"/>
          <w:i w:val="0"/>
          <w:caps w:val="0"/>
          <w:color w:val="auto"/>
          <w:spacing w:val="0"/>
          <w:sz w:val="32"/>
          <w:szCs w:val="32"/>
          <w:highlight w:val="none"/>
          <w:u w:val="none"/>
          <w:shd w:val="clear" w:color="auto" w:fill="FFFFFF"/>
        </w:rPr>
        <w:t>各</w:t>
      </w:r>
      <w:r>
        <w:rPr>
          <w:rFonts w:hint="eastAsia" w:ascii="仿宋_GB2312" w:hAnsi="仿宋_GB2312" w:eastAsia="仿宋_GB2312" w:cs="仿宋_GB2312"/>
          <w:i w:val="0"/>
          <w:caps w:val="0"/>
          <w:color w:val="auto"/>
          <w:spacing w:val="0"/>
          <w:sz w:val="32"/>
          <w:szCs w:val="32"/>
          <w:highlight w:val="none"/>
          <w:shd w:val="clear" w:color="auto" w:fill="FFFFFF"/>
          <w:lang w:eastAsia="zh-CN"/>
        </w:rPr>
        <w:t>旗县市（区）农牧</w:t>
      </w:r>
      <w:r>
        <w:rPr>
          <w:rFonts w:hint="eastAsia" w:ascii="仿宋_GB2312" w:hAnsi="仿宋_GB2312" w:eastAsia="仿宋_GB2312" w:cs="仿宋_GB2312"/>
          <w:i w:val="0"/>
          <w:caps w:val="0"/>
          <w:color w:val="auto"/>
          <w:spacing w:val="0"/>
          <w:sz w:val="32"/>
          <w:szCs w:val="32"/>
          <w:highlight w:val="none"/>
          <w:shd w:val="clear" w:color="auto" w:fill="FFFFFF"/>
        </w:rPr>
        <w:t>部门要提供有关牌证信息及查询服务支持，协助</w:t>
      </w:r>
      <w:r>
        <w:rPr>
          <w:rFonts w:hint="eastAsia" w:ascii="仿宋_GB2312" w:hAnsi="仿宋_GB2312" w:eastAsia="仿宋_GB2312" w:cs="仿宋_GB2312"/>
          <w:color w:val="auto"/>
          <w:sz w:val="32"/>
          <w:szCs w:val="32"/>
          <w:highlight w:val="none"/>
          <w:lang w:eastAsia="zh-CN"/>
        </w:rPr>
        <w:t>中石油锡林郭勒盟分公司</w:t>
      </w:r>
      <w:r>
        <w:rPr>
          <w:rFonts w:hint="eastAsia" w:ascii="仿宋_GB2312" w:hAnsi="仿宋_GB2312" w:eastAsia="仿宋_GB2312" w:cs="仿宋_GB2312"/>
          <w:i w:val="0"/>
          <w:caps w:val="0"/>
          <w:color w:val="auto"/>
          <w:spacing w:val="0"/>
          <w:sz w:val="32"/>
          <w:szCs w:val="32"/>
          <w:highlight w:val="none"/>
          <w:shd w:val="clear" w:color="auto" w:fill="FFFFFF"/>
        </w:rPr>
        <w:t>、</w:t>
      </w:r>
      <w:r>
        <w:rPr>
          <w:rFonts w:hint="eastAsia" w:ascii="仿宋_GB2312" w:hAnsi="仿宋_GB2312" w:eastAsia="仿宋_GB2312" w:cs="仿宋_GB2312"/>
          <w:color w:val="auto"/>
          <w:sz w:val="32"/>
          <w:szCs w:val="32"/>
          <w:highlight w:val="none"/>
          <w:lang w:val="en" w:eastAsia="zh-CN"/>
        </w:rPr>
        <w:t>中国石化锡林郭勒盟分公司</w:t>
      </w:r>
      <w:r>
        <w:rPr>
          <w:rFonts w:hint="eastAsia" w:ascii="仿宋_GB2312" w:hAnsi="仿宋_GB2312" w:eastAsia="仿宋_GB2312" w:cs="仿宋_GB2312"/>
          <w:color w:val="auto"/>
          <w:sz w:val="32"/>
          <w:szCs w:val="32"/>
          <w:highlight w:val="none"/>
          <w:lang w:eastAsia="zh-CN"/>
        </w:rPr>
        <w:t>所属各单位</w:t>
      </w:r>
      <w:r>
        <w:rPr>
          <w:rFonts w:hint="eastAsia" w:ascii="仿宋_GB2312" w:hAnsi="仿宋_GB2312" w:eastAsia="仿宋_GB2312" w:cs="仿宋_GB2312"/>
          <w:i w:val="0"/>
          <w:caps w:val="0"/>
          <w:color w:val="auto"/>
          <w:spacing w:val="0"/>
          <w:sz w:val="32"/>
          <w:szCs w:val="32"/>
          <w:highlight w:val="none"/>
          <w:shd w:val="clear" w:color="auto" w:fill="FFFFFF"/>
        </w:rPr>
        <w:t>推广专属优惠</w:t>
      </w:r>
      <w:r>
        <w:rPr>
          <w:rFonts w:hint="eastAsia" w:ascii="仿宋_GB2312" w:hAnsi="仿宋_GB2312" w:eastAsia="仿宋_GB2312" w:cs="仿宋_GB2312"/>
          <w:i w:val="0"/>
          <w:caps w:val="0"/>
          <w:color w:val="auto"/>
          <w:spacing w:val="0"/>
          <w:sz w:val="32"/>
          <w:szCs w:val="32"/>
          <w:highlight w:val="none"/>
          <w:shd w:val="clear" w:color="auto" w:fill="FFFFFF"/>
          <w:lang w:eastAsia="zh-CN"/>
        </w:rPr>
        <w:t>的加油卡或个人电子卡</w:t>
      </w:r>
      <w:r>
        <w:rPr>
          <w:rFonts w:hint="eastAsia" w:ascii="仿宋_GB2312" w:hAnsi="仿宋_GB2312" w:eastAsia="仿宋_GB2312" w:cs="仿宋_GB2312"/>
          <w:i w:val="0"/>
          <w:caps w:val="0"/>
          <w:color w:val="auto"/>
          <w:spacing w:val="0"/>
          <w:sz w:val="32"/>
          <w:szCs w:val="32"/>
          <w:highlight w:val="none"/>
          <w:u w:val="none"/>
          <w:shd w:val="clear" w:color="auto" w:fill="FFFFFF"/>
          <w:lang w:val="en" w:eastAsia="zh-CN"/>
        </w:rPr>
        <w:t>（办理流程详见附件</w:t>
      </w:r>
      <w:r>
        <w:rPr>
          <w:rFonts w:hint="eastAsia" w:ascii="仿宋_GB2312" w:hAnsi="仿宋_GB2312" w:eastAsia="仿宋_GB2312" w:cs="仿宋_GB2312"/>
          <w:i w:val="0"/>
          <w:caps w:val="0"/>
          <w:color w:val="auto"/>
          <w:spacing w:val="0"/>
          <w:sz w:val="32"/>
          <w:szCs w:val="32"/>
          <w:highlight w:val="none"/>
          <w:u w:val="none"/>
          <w:shd w:val="clear" w:color="auto" w:fill="FFFFFF"/>
          <w:lang w:val="en-US" w:eastAsia="zh-CN"/>
        </w:rPr>
        <w:t>2和附件3</w:t>
      </w:r>
      <w:r>
        <w:rPr>
          <w:rFonts w:hint="eastAsia" w:ascii="仿宋_GB2312" w:hAnsi="仿宋_GB2312" w:eastAsia="仿宋_GB2312" w:cs="仿宋_GB2312"/>
          <w:i w:val="0"/>
          <w:caps w:val="0"/>
          <w:color w:val="auto"/>
          <w:spacing w:val="0"/>
          <w:sz w:val="32"/>
          <w:szCs w:val="32"/>
          <w:highlight w:val="none"/>
          <w:u w:val="none"/>
          <w:shd w:val="clear" w:color="auto" w:fill="FFFFFF"/>
          <w:lang w:val="en" w:eastAsia="zh-CN"/>
        </w:rPr>
        <w:t>）</w:t>
      </w:r>
      <w:r>
        <w:rPr>
          <w:rFonts w:hint="eastAsia" w:ascii="仿宋_GB2312" w:hAnsi="仿宋_GB2312" w:eastAsia="仿宋_GB2312" w:cs="仿宋_GB2312"/>
          <w:i w:val="0"/>
          <w:caps w:val="0"/>
          <w:color w:val="auto"/>
          <w:spacing w:val="0"/>
          <w:sz w:val="32"/>
          <w:szCs w:val="32"/>
          <w:highlight w:val="none"/>
          <w:shd w:val="clear" w:color="auto" w:fill="FFFFFF"/>
        </w:rPr>
        <w:t>，</w:t>
      </w:r>
      <w:r>
        <w:rPr>
          <w:rFonts w:hint="eastAsia" w:ascii="仿宋_GB2312" w:hAnsi="仿宋_GB2312" w:eastAsia="仿宋_GB2312" w:cs="仿宋_GB2312"/>
          <w:sz w:val="32"/>
          <w:szCs w:val="32"/>
          <w:highlight w:val="none"/>
          <w:lang w:val="en-US" w:eastAsia="zh-CN"/>
        </w:rPr>
        <w:t>根据属地加油站营销政策，</w:t>
      </w:r>
      <w:r>
        <w:rPr>
          <w:rFonts w:hint="eastAsia" w:ascii="仿宋_GB2312" w:hAnsi="仿宋_GB2312" w:eastAsia="仿宋_GB2312" w:cs="仿宋_GB2312"/>
          <w:i w:val="0"/>
          <w:caps w:val="0"/>
          <w:color w:val="auto"/>
          <w:spacing w:val="0"/>
          <w:sz w:val="32"/>
          <w:szCs w:val="32"/>
          <w:highlight w:val="none"/>
          <w:shd w:val="clear" w:color="auto" w:fill="FFFFFF"/>
        </w:rPr>
        <w:t>凭卡</w:t>
      </w:r>
      <w:r>
        <w:rPr>
          <w:rFonts w:hint="eastAsia" w:ascii="仿宋_GB2312" w:hAnsi="仿宋_GB2312" w:eastAsia="仿宋_GB2312" w:cs="仿宋_GB2312"/>
          <w:i w:val="0"/>
          <w:caps w:val="0"/>
          <w:color w:val="auto"/>
          <w:spacing w:val="0"/>
          <w:sz w:val="32"/>
          <w:szCs w:val="32"/>
          <w:highlight w:val="none"/>
          <w:shd w:val="clear" w:color="auto" w:fill="FFFFFF"/>
          <w:lang w:eastAsia="zh-CN"/>
        </w:rPr>
        <w:t>在加油站消费</w:t>
      </w:r>
      <w:r>
        <w:rPr>
          <w:rFonts w:hint="eastAsia" w:ascii="仿宋_GB2312" w:hAnsi="仿宋_GB2312" w:eastAsia="仿宋_GB2312" w:cs="仿宋_GB2312"/>
          <w:i w:val="0"/>
          <w:caps w:val="0"/>
          <w:color w:val="auto"/>
          <w:spacing w:val="0"/>
          <w:sz w:val="32"/>
          <w:szCs w:val="32"/>
          <w:highlight w:val="none"/>
          <w:shd w:val="clear" w:color="auto" w:fill="FFFFFF"/>
        </w:rPr>
        <w:t>享受油品优惠</w:t>
      </w:r>
      <w:r>
        <w:rPr>
          <w:rFonts w:hint="eastAsia" w:ascii="仿宋_GB2312" w:hAnsi="仿宋_GB2312" w:eastAsia="仿宋_GB2312" w:cs="仿宋_GB2312"/>
          <w:i w:val="0"/>
          <w:caps w:val="0"/>
          <w:color w:val="auto"/>
          <w:spacing w:val="0"/>
          <w:sz w:val="32"/>
          <w:szCs w:val="32"/>
          <w:highlight w:val="none"/>
          <w:shd w:val="clear" w:color="auto" w:fill="FFFFFF"/>
          <w:lang w:eastAsia="zh-CN"/>
        </w:rPr>
        <w:t>或</w:t>
      </w:r>
      <w:r>
        <w:rPr>
          <w:rFonts w:hint="eastAsia" w:ascii="仿宋_GB2312" w:hAnsi="仿宋_GB2312" w:eastAsia="仿宋_GB2312" w:cs="仿宋_GB2312"/>
          <w:i w:val="0"/>
          <w:caps w:val="0"/>
          <w:color w:val="auto"/>
          <w:spacing w:val="0"/>
          <w:sz w:val="32"/>
          <w:szCs w:val="32"/>
          <w:highlight w:val="none"/>
          <w:shd w:val="clear" w:color="auto" w:fill="FFFFFF"/>
        </w:rPr>
        <w:t>积分兑换抵扣券，以及在加油站便利店享受购物优惠。</w:t>
      </w: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jc w:val="both"/>
        <w:textAlignment w:val="auto"/>
        <w:rPr>
          <w:rFonts w:hint="eastAsia" w:ascii="楷体" w:hAnsi="楷体" w:eastAsia="楷体" w:cs="楷体"/>
          <w:kern w:val="2"/>
          <w:sz w:val="32"/>
          <w:szCs w:val="32"/>
          <w:highlight w:val="none"/>
          <w:lang w:eastAsia="zh-CN"/>
        </w:rPr>
      </w:pPr>
      <w:r>
        <w:rPr>
          <w:rFonts w:hint="eastAsia" w:ascii="楷体_GB2312" w:hAnsi="楷体_GB2312" w:eastAsia="楷体_GB2312" w:cs="楷体_GB2312"/>
          <w:kern w:val="2"/>
          <w:sz w:val="32"/>
          <w:szCs w:val="32"/>
          <w:highlight w:val="none"/>
          <w:lang w:eastAsia="zh-CN"/>
        </w:rPr>
        <w:t>（三）提供优质用油服务。</w:t>
      </w:r>
      <w:r>
        <w:rPr>
          <w:rFonts w:hint="eastAsia" w:ascii="仿宋_GB2312" w:hAnsi="仿宋_GB2312" w:eastAsia="仿宋_GB2312" w:cs="仿宋_GB2312"/>
          <w:color w:val="auto"/>
          <w:sz w:val="32"/>
          <w:szCs w:val="32"/>
          <w:highlight w:val="none"/>
          <w:lang w:eastAsia="zh-CN"/>
        </w:rPr>
        <w:t>中国石油锡林郭勒盟分公司</w:t>
      </w:r>
      <w:r>
        <w:rPr>
          <w:rFonts w:hint="eastAsia" w:ascii="仿宋_GB2312" w:hAnsi="仿宋_GB2312" w:eastAsia="仿宋_GB2312" w:cs="仿宋_GB2312"/>
          <w:i w:val="0"/>
          <w:caps w:val="0"/>
          <w:color w:val="auto"/>
          <w:spacing w:val="0"/>
          <w:sz w:val="32"/>
          <w:szCs w:val="32"/>
          <w:highlight w:val="none"/>
          <w:shd w:val="clear" w:color="auto" w:fill="FFFFFF"/>
        </w:rPr>
        <w:t>、</w:t>
      </w:r>
      <w:r>
        <w:rPr>
          <w:rFonts w:hint="eastAsia" w:ascii="仿宋_GB2312" w:hAnsi="仿宋_GB2312" w:eastAsia="仿宋_GB2312" w:cs="仿宋_GB2312"/>
          <w:color w:val="auto"/>
          <w:sz w:val="32"/>
          <w:szCs w:val="32"/>
          <w:highlight w:val="none"/>
          <w:lang w:val="en" w:eastAsia="zh-CN"/>
        </w:rPr>
        <w:t>中国石化锡林郭勒盟分公司</w:t>
      </w:r>
      <w:r>
        <w:rPr>
          <w:rFonts w:hint="eastAsia" w:ascii="仿宋_GB2312" w:hAnsi="仿宋_GB2312" w:eastAsia="仿宋_GB2312" w:cs="仿宋_GB2312"/>
          <w:color w:val="auto"/>
          <w:sz w:val="32"/>
          <w:szCs w:val="32"/>
          <w:highlight w:val="none"/>
          <w:lang w:eastAsia="zh-CN"/>
        </w:rPr>
        <w:t>所属各单位</w:t>
      </w:r>
      <w:r>
        <w:rPr>
          <w:rFonts w:hint="eastAsia" w:ascii="仿宋_GB2312" w:hAnsi="仿宋_GB2312" w:eastAsia="仿宋_GB2312" w:cs="仿宋_GB2312"/>
          <w:kern w:val="2"/>
          <w:sz w:val="32"/>
          <w:szCs w:val="32"/>
          <w:highlight w:val="none"/>
          <w:lang w:eastAsia="zh-CN"/>
        </w:rPr>
        <w:t>于重要农时要在加油站内开辟农机作业用油绿色通道，提供优先加油</w:t>
      </w:r>
      <w:r>
        <w:rPr>
          <w:rFonts w:hint="eastAsia" w:ascii="仿宋_GB2312" w:hAnsi="仿宋_GB2312" w:eastAsia="仿宋_GB2312" w:cs="仿宋_GB2312"/>
          <w:kern w:val="2"/>
          <w:sz w:val="32"/>
          <w:szCs w:val="32"/>
          <w:lang w:eastAsia="zh-CN"/>
        </w:rPr>
        <w:t>服务；在农时紧张、用量集中的时段和区域，提供送油到田间地头服务；针对农机手早晚加油比较集中的特点，优化安排加油站的进货和营业时间，确保农机作业用油站点在早晚能够正常供应；密切关注“小、散、偏”地块</w:t>
      </w:r>
      <w:r>
        <w:rPr>
          <w:rFonts w:hint="eastAsia" w:ascii="仿宋_GB2312" w:hAnsi="仿宋_GB2312" w:eastAsia="仿宋_GB2312" w:cs="仿宋_GB2312"/>
          <w:kern w:val="2"/>
          <w:sz w:val="32"/>
          <w:szCs w:val="32"/>
          <w:highlight w:val="none"/>
          <w:lang w:eastAsia="zh-CN"/>
        </w:rPr>
        <w:t>农机作业用油需求，加强供油服务；向社会公布农机作业用油服务监督电话，及时有效解决农机手反映的有关问题和困难，结合自身情况联合金融、通讯机构共同开展“支农、惠农”活动。各地农牧部门要及时向机手公布本地中国石油、中国石化加油站位置和服务信息，协调有关部门支持送油下乡，做好供需主体对接服务工作。鼓励各旗县市（区）农牧部门和</w:t>
      </w:r>
      <w:r>
        <w:rPr>
          <w:rFonts w:hint="eastAsia" w:ascii="仿宋_GB2312" w:hAnsi="仿宋_GB2312" w:eastAsia="仿宋_GB2312" w:cs="仿宋_GB2312"/>
          <w:color w:val="auto"/>
          <w:kern w:val="2"/>
          <w:sz w:val="32"/>
          <w:szCs w:val="32"/>
          <w:highlight w:val="none"/>
        </w:rPr>
        <w:t>中</w:t>
      </w:r>
      <w:r>
        <w:rPr>
          <w:rFonts w:hint="eastAsia" w:ascii="仿宋_GB2312" w:hAnsi="仿宋_GB2312" w:eastAsia="仿宋_GB2312" w:cs="仿宋_GB2312"/>
          <w:color w:val="auto"/>
          <w:kern w:val="2"/>
          <w:sz w:val="32"/>
          <w:szCs w:val="32"/>
          <w:highlight w:val="none"/>
          <w:lang w:eastAsia="zh-CN"/>
        </w:rPr>
        <w:t>国</w:t>
      </w:r>
      <w:r>
        <w:rPr>
          <w:rFonts w:hint="eastAsia" w:ascii="仿宋_GB2312" w:hAnsi="仿宋_GB2312" w:eastAsia="仿宋_GB2312" w:cs="仿宋_GB2312"/>
          <w:color w:val="auto"/>
          <w:kern w:val="2"/>
          <w:sz w:val="32"/>
          <w:szCs w:val="32"/>
          <w:highlight w:val="none"/>
        </w:rPr>
        <w:t>石油</w:t>
      </w:r>
      <w:r>
        <w:rPr>
          <w:rFonts w:hint="eastAsia" w:ascii="仿宋_GB2312" w:hAnsi="仿宋_GB2312" w:eastAsia="仿宋_GB2312" w:cs="仿宋_GB2312"/>
          <w:color w:val="auto"/>
          <w:sz w:val="32"/>
          <w:szCs w:val="32"/>
          <w:highlight w:val="none"/>
          <w:lang w:eastAsia="zh-CN"/>
        </w:rPr>
        <w:t>锡林郭勒盟</w:t>
      </w:r>
      <w:r>
        <w:rPr>
          <w:rFonts w:hint="eastAsia" w:ascii="仿宋_GB2312" w:hAnsi="仿宋_GB2312" w:eastAsia="仿宋_GB2312" w:cs="仿宋_GB2312"/>
          <w:color w:val="auto"/>
          <w:kern w:val="2"/>
          <w:sz w:val="32"/>
          <w:szCs w:val="32"/>
          <w:highlight w:val="none"/>
        </w:rPr>
        <w:t>分公司</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kern w:val="2"/>
          <w:sz w:val="32"/>
          <w:szCs w:val="32"/>
          <w:highlight w:val="none"/>
          <w:lang w:val="en" w:eastAsia="zh-CN"/>
        </w:rPr>
        <w:t>中国石化锡林郭勒盟分公司所属各单位</w:t>
      </w:r>
      <w:r>
        <w:rPr>
          <w:rFonts w:hint="eastAsia" w:ascii="仿宋_GB2312" w:hAnsi="仿宋_GB2312" w:eastAsia="仿宋_GB2312" w:cs="仿宋_GB2312"/>
          <w:kern w:val="2"/>
          <w:sz w:val="32"/>
          <w:szCs w:val="32"/>
          <w:highlight w:val="none"/>
          <w:lang w:eastAsia="zh-CN"/>
        </w:rPr>
        <w:t>于重要农时在交通便利、跨区作业机具流量较大的加油站联合设立“农机驿站”式综合服务网点，为机手提供洗漱、洗衣、餐饮、休息、维修和区域农机作业供求信息对接等便民服务。</w:t>
      </w: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仿宋" w:hAnsi="仿宋" w:eastAsia="仿宋" w:cs="仿宋"/>
          <w:b w:val="0"/>
          <w:bCs w:val="0"/>
          <w:kern w:val="2"/>
          <w:sz w:val="32"/>
          <w:szCs w:val="32"/>
          <w:highlight w:val="none"/>
          <w:lang w:val="en-US" w:eastAsia="zh-CN"/>
        </w:rPr>
      </w:pPr>
      <w:r>
        <w:rPr>
          <w:rFonts w:hint="eastAsia" w:ascii="黑体" w:hAnsi="黑体" w:eastAsia="黑体" w:cs="黑体"/>
          <w:b w:val="0"/>
          <w:bCs w:val="0"/>
          <w:kern w:val="2"/>
          <w:sz w:val="32"/>
          <w:szCs w:val="32"/>
          <w:highlight w:val="none"/>
          <w:lang w:val="en-US" w:eastAsia="zh-CN"/>
        </w:rPr>
        <w:t>四、工作要求</w:t>
      </w: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楷体_GB2312" w:hAnsi="楷体_GB2312" w:eastAsia="楷体_GB2312" w:cs="楷体_GB2312"/>
          <w:kern w:val="2"/>
          <w:sz w:val="32"/>
          <w:szCs w:val="32"/>
          <w:highlight w:val="none"/>
          <w:lang w:val="en-US" w:eastAsia="zh-CN"/>
        </w:rPr>
        <w:t>（一）加强组织保障。</w:t>
      </w:r>
      <w:r>
        <w:rPr>
          <w:rFonts w:hint="eastAsia" w:ascii="仿宋_GB2312" w:hAnsi="仿宋_GB2312" w:eastAsia="仿宋_GB2312" w:cs="仿宋_GB2312"/>
          <w:kern w:val="2"/>
          <w:sz w:val="32"/>
          <w:szCs w:val="32"/>
          <w:highlight w:val="none"/>
          <w:lang w:val="en-US" w:eastAsia="zh-CN"/>
        </w:rPr>
        <w:t>锡林郭勒盟农牧局</w:t>
      </w:r>
      <w:r>
        <w:rPr>
          <w:rFonts w:hint="eastAsia" w:ascii="仿宋_GB2312" w:hAnsi="仿宋_GB2312" w:eastAsia="仿宋_GB2312" w:cs="仿宋_GB2312"/>
          <w:color w:val="auto"/>
          <w:kern w:val="2"/>
          <w:sz w:val="32"/>
          <w:szCs w:val="32"/>
          <w:highlight w:val="none"/>
          <w:lang w:val="en-US" w:eastAsia="zh-CN"/>
        </w:rPr>
        <w:t>联合</w:t>
      </w:r>
      <w:r>
        <w:rPr>
          <w:rFonts w:hint="eastAsia" w:ascii="仿宋_GB2312" w:hAnsi="仿宋_GB2312" w:eastAsia="仿宋_GB2312" w:cs="仿宋_GB2312"/>
          <w:color w:val="auto"/>
          <w:kern w:val="2"/>
          <w:sz w:val="32"/>
          <w:szCs w:val="32"/>
          <w:highlight w:val="none"/>
        </w:rPr>
        <w:t>中</w:t>
      </w:r>
      <w:r>
        <w:rPr>
          <w:rFonts w:hint="eastAsia" w:ascii="仿宋_GB2312" w:hAnsi="仿宋_GB2312" w:eastAsia="仿宋_GB2312" w:cs="仿宋_GB2312"/>
          <w:color w:val="auto"/>
          <w:kern w:val="2"/>
          <w:sz w:val="32"/>
          <w:szCs w:val="32"/>
          <w:highlight w:val="none"/>
          <w:lang w:eastAsia="zh-CN"/>
        </w:rPr>
        <w:t>国</w:t>
      </w:r>
      <w:r>
        <w:rPr>
          <w:rFonts w:hint="eastAsia" w:ascii="仿宋_GB2312" w:hAnsi="仿宋_GB2312" w:eastAsia="仿宋_GB2312" w:cs="仿宋_GB2312"/>
          <w:color w:val="auto"/>
          <w:kern w:val="2"/>
          <w:sz w:val="32"/>
          <w:szCs w:val="32"/>
          <w:highlight w:val="none"/>
        </w:rPr>
        <w:t>石油</w:t>
      </w:r>
      <w:r>
        <w:rPr>
          <w:rFonts w:hint="eastAsia" w:ascii="仿宋_GB2312" w:hAnsi="仿宋_GB2312" w:eastAsia="仿宋_GB2312" w:cs="仿宋_GB2312"/>
          <w:color w:val="auto"/>
          <w:sz w:val="32"/>
          <w:szCs w:val="32"/>
          <w:highlight w:val="none"/>
          <w:lang w:eastAsia="zh-CN"/>
        </w:rPr>
        <w:t>锡林郭勒盟</w:t>
      </w:r>
      <w:r>
        <w:rPr>
          <w:rFonts w:hint="eastAsia" w:ascii="仿宋_GB2312" w:hAnsi="仿宋_GB2312" w:eastAsia="仿宋_GB2312" w:cs="仿宋_GB2312"/>
          <w:color w:val="auto"/>
          <w:kern w:val="2"/>
          <w:sz w:val="32"/>
          <w:szCs w:val="32"/>
          <w:highlight w:val="none"/>
        </w:rPr>
        <w:t>分公司</w:t>
      </w:r>
      <w:r>
        <w:rPr>
          <w:rFonts w:hint="eastAsia" w:ascii="仿宋_GB2312" w:hAnsi="仿宋_GB2312" w:eastAsia="仿宋_GB2312" w:cs="仿宋_GB2312"/>
          <w:color w:val="auto"/>
          <w:sz w:val="32"/>
          <w:szCs w:val="32"/>
          <w:highlight w:val="none"/>
        </w:rPr>
        <w:t>、</w:t>
      </w:r>
      <w:r>
        <w:rPr>
          <w:rFonts w:hint="default" w:ascii="仿宋_GB2312" w:hAnsi="仿宋_GB2312" w:eastAsia="仿宋_GB2312" w:cs="仿宋_GB2312"/>
          <w:color w:val="auto"/>
          <w:kern w:val="2"/>
          <w:sz w:val="32"/>
          <w:szCs w:val="32"/>
          <w:highlight w:val="none"/>
          <w:lang w:val="en"/>
        </w:rPr>
        <w:t>中国石化</w:t>
      </w:r>
      <w:r>
        <w:rPr>
          <w:rFonts w:hint="eastAsia" w:ascii="仿宋_GB2312" w:hAnsi="仿宋_GB2312" w:eastAsia="仿宋_GB2312" w:cs="仿宋_GB2312"/>
          <w:color w:val="auto"/>
          <w:sz w:val="32"/>
          <w:szCs w:val="32"/>
          <w:highlight w:val="none"/>
          <w:lang w:eastAsia="zh-CN"/>
        </w:rPr>
        <w:t>锡林郭勒盟</w:t>
      </w:r>
      <w:r>
        <w:rPr>
          <w:rFonts w:hint="default" w:ascii="仿宋_GB2312" w:hAnsi="仿宋_GB2312" w:eastAsia="仿宋_GB2312" w:cs="仿宋_GB2312"/>
          <w:color w:val="auto"/>
          <w:kern w:val="2"/>
          <w:sz w:val="32"/>
          <w:szCs w:val="32"/>
          <w:highlight w:val="none"/>
          <w:lang w:val="en"/>
        </w:rPr>
        <w:t>分公司</w:t>
      </w:r>
      <w:r>
        <w:rPr>
          <w:rFonts w:hint="eastAsia" w:ascii="仿宋_GB2312"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成立全盟农机作业用油保障工作领导小组（详见附件1），办公室设在锡林郭勒盟农牧局农牧业机械化管理科。各旗县市（区）农牧部门要联合</w:t>
      </w:r>
      <w:r>
        <w:rPr>
          <w:rFonts w:hint="eastAsia" w:ascii="仿宋_GB2312" w:hAnsi="仿宋_GB2312" w:eastAsia="仿宋_GB2312" w:cs="仿宋_GB2312"/>
          <w:color w:val="auto"/>
          <w:kern w:val="2"/>
          <w:sz w:val="32"/>
          <w:szCs w:val="32"/>
          <w:highlight w:val="none"/>
          <w:lang w:eastAsia="zh-CN"/>
        </w:rPr>
        <w:t>中国</w:t>
      </w:r>
      <w:r>
        <w:rPr>
          <w:rFonts w:hint="eastAsia" w:ascii="仿宋_GB2312" w:hAnsi="仿宋_GB2312" w:eastAsia="仿宋_GB2312" w:cs="仿宋_GB2312"/>
          <w:color w:val="auto"/>
          <w:kern w:val="2"/>
          <w:sz w:val="32"/>
          <w:szCs w:val="32"/>
          <w:highlight w:val="none"/>
        </w:rPr>
        <w:t>石油</w:t>
      </w:r>
      <w:r>
        <w:rPr>
          <w:rFonts w:hint="eastAsia" w:ascii="仿宋_GB2312" w:hAnsi="仿宋_GB2312" w:eastAsia="仿宋_GB2312" w:cs="仿宋_GB2312"/>
          <w:color w:val="auto"/>
          <w:sz w:val="32"/>
          <w:szCs w:val="32"/>
          <w:highlight w:val="none"/>
          <w:lang w:eastAsia="zh-CN"/>
        </w:rPr>
        <w:t>锡林郭勒盟</w:t>
      </w:r>
      <w:r>
        <w:rPr>
          <w:rFonts w:hint="eastAsia" w:ascii="仿宋_GB2312" w:hAnsi="仿宋_GB2312" w:eastAsia="仿宋_GB2312" w:cs="仿宋_GB2312"/>
          <w:color w:val="auto"/>
          <w:kern w:val="2"/>
          <w:sz w:val="32"/>
          <w:szCs w:val="32"/>
          <w:highlight w:val="none"/>
          <w:lang w:eastAsia="zh-CN"/>
        </w:rPr>
        <w:t>各旗县团队</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kern w:val="2"/>
          <w:sz w:val="32"/>
          <w:szCs w:val="32"/>
          <w:highlight w:val="none"/>
          <w:lang w:val="en" w:eastAsia="zh-CN"/>
        </w:rPr>
        <w:t>中国石化锡林郭勒盟分公司</w:t>
      </w:r>
      <w:r>
        <w:rPr>
          <w:rFonts w:hint="eastAsia" w:ascii="仿宋_GB2312" w:hAnsi="仿宋_GB2312" w:eastAsia="仿宋_GB2312" w:cs="仿宋_GB2312"/>
          <w:color w:val="auto"/>
          <w:kern w:val="2"/>
          <w:sz w:val="32"/>
          <w:szCs w:val="32"/>
          <w:highlight w:val="none"/>
          <w:lang w:eastAsia="zh-CN"/>
        </w:rPr>
        <w:t>所属各单位</w:t>
      </w:r>
      <w:r>
        <w:rPr>
          <w:rFonts w:hint="eastAsia" w:ascii="仿宋_GB2312" w:hAnsi="仿宋_GB2312" w:eastAsia="仿宋_GB2312" w:cs="仿宋_GB2312"/>
          <w:color w:val="auto"/>
          <w:sz w:val="32"/>
          <w:szCs w:val="32"/>
          <w:highlight w:val="none"/>
          <w:lang w:val="en-US" w:eastAsia="zh-CN"/>
        </w:rPr>
        <w:t>建立相应工作机制，统筹推进农机作业用油保障工作。</w:t>
      </w:r>
    </w:p>
    <w:p>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36"/>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楷体_GB2312" w:hAnsi="楷体_GB2312" w:eastAsia="楷体_GB2312" w:cs="楷体_GB2312"/>
          <w:color w:val="auto"/>
          <w:kern w:val="2"/>
          <w:sz w:val="32"/>
          <w:szCs w:val="32"/>
        </w:rPr>
        <w:t>（</w:t>
      </w:r>
      <w:r>
        <w:rPr>
          <w:rFonts w:hint="eastAsia" w:ascii="楷体_GB2312" w:hAnsi="楷体_GB2312" w:eastAsia="楷体_GB2312" w:cs="楷体_GB2312"/>
          <w:color w:val="auto"/>
          <w:kern w:val="2"/>
          <w:sz w:val="32"/>
          <w:szCs w:val="32"/>
          <w:lang w:eastAsia="zh-CN"/>
        </w:rPr>
        <w:t>二</w:t>
      </w:r>
      <w:r>
        <w:rPr>
          <w:rFonts w:hint="eastAsia" w:ascii="楷体_GB2312" w:hAnsi="楷体_GB2312" w:eastAsia="楷体_GB2312" w:cs="楷体_GB2312"/>
          <w:color w:val="auto"/>
          <w:kern w:val="2"/>
          <w:sz w:val="32"/>
          <w:szCs w:val="32"/>
        </w:rPr>
        <w:t>）</w:t>
      </w:r>
      <w:r>
        <w:rPr>
          <w:rFonts w:hint="eastAsia" w:ascii="楷体_GB2312" w:hAnsi="楷体_GB2312" w:eastAsia="楷体_GB2312" w:cs="楷体_GB2312"/>
          <w:color w:val="auto"/>
          <w:kern w:val="2"/>
          <w:sz w:val="32"/>
          <w:szCs w:val="32"/>
          <w:lang w:eastAsia="zh-CN"/>
        </w:rPr>
        <w:t>加强</w:t>
      </w:r>
      <w:r>
        <w:rPr>
          <w:rFonts w:hint="eastAsia" w:ascii="楷体_GB2312" w:hAnsi="楷体_GB2312" w:eastAsia="楷体_GB2312" w:cs="楷体_GB2312"/>
          <w:color w:val="auto"/>
          <w:kern w:val="2"/>
          <w:sz w:val="32"/>
          <w:szCs w:val="32"/>
        </w:rPr>
        <w:t>形势会商</w:t>
      </w:r>
      <w:r>
        <w:rPr>
          <w:rFonts w:hint="eastAsia" w:ascii="楷体_GB2312" w:hAnsi="楷体_GB2312" w:eastAsia="楷体_GB2312" w:cs="楷体_GB2312"/>
          <w:color w:val="auto"/>
          <w:kern w:val="2"/>
          <w:sz w:val="32"/>
          <w:szCs w:val="32"/>
          <w:lang w:eastAsia="zh-CN"/>
        </w:rPr>
        <w:t>。</w:t>
      </w:r>
      <w:r>
        <w:rPr>
          <w:rFonts w:hint="eastAsia" w:ascii="仿宋_GB2312" w:hAnsi="仿宋_GB2312" w:eastAsia="仿宋_GB2312" w:cs="仿宋_GB2312"/>
          <w:color w:val="auto"/>
          <w:sz w:val="32"/>
          <w:szCs w:val="32"/>
          <w:highlight w:val="none"/>
          <w:lang w:val="en-US" w:eastAsia="zh-CN"/>
        </w:rPr>
        <w:t>全盟农机作业用油保障工作领导小组定期召开沟通、协调会，</w:t>
      </w:r>
      <w:r>
        <w:rPr>
          <w:rFonts w:hint="eastAsia" w:ascii="仿宋_GB2312" w:hAnsi="仿宋_GB2312" w:eastAsia="仿宋_GB2312" w:cs="仿宋_GB2312"/>
          <w:color w:val="auto"/>
          <w:kern w:val="2"/>
          <w:sz w:val="32"/>
          <w:szCs w:val="32"/>
        </w:rPr>
        <w:t>对重要农时用油供需情况进行研判分析，及时研究解决工作推进中的新情况新问题</w:t>
      </w:r>
      <w:r>
        <w:rPr>
          <w:rFonts w:hint="eastAsia" w:ascii="仿宋_GB2312" w:hAnsi="仿宋_GB2312" w:eastAsia="仿宋_GB2312" w:cs="仿宋_GB2312"/>
          <w:color w:val="auto"/>
          <w:kern w:val="2"/>
          <w:sz w:val="32"/>
          <w:szCs w:val="32"/>
          <w:lang w:eastAsia="zh-CN"/>
        </w:rPr>
        <w:t>，</w:t>
      </w:r>
      <w:r>
        <w:rPr>
          <w:rFonts w:hint="eastAsia" w:ascii="仿宋_GB2312" w:hAnsi="仿宋_GB2312" w:eastAsia="仿宋_GB2312" w:cs="仿宋_GB2312"/>
          <w:color w:val="auto"/>
          <w:sz w:val="32"/>
          <w:szCs w:val="32"/>
          <w:highlight w:val="none"/>
          <w:lang w:val="en-US" w:eastAsia="zh-CN"/>
        </w:rPr>
        <w:t>如遇特殊情况随时会商，协调、解决相关问题。各级工作领导小组也要定期开展会商，及时解决、反馈工作中遇到的困难和问题，沟通、传达工作要求，总结工作经验。</w:t>
      </w: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color w:val="auto"/>
          <w:kern w:val="2"/>
          <w:sz w:val="32"/>
          <w:szCs w:val="32"/>
          <w:highlight w:val="none"/>
        </w:rPr>
      </w:pPr>
      <w:r>
        <w:rPr>
          <w:rFonts w:hint="eastAsia" w:ascii="楷体_GB2312" w:hAnsi="楷体_GB2312" w:eastAsia="楷体_GB2312" w:cs="楷体_GB2312"/>
          <w:color w:val="auto"/>
          <w:kern w:val="2"/>
          <w:sz w:val="32"/>
          <w:szCs w:val="32"/>
          <w:lang w:eastAsia="zh-CN"/>
        </w:rPr>
        <w:t>（</w:t>
      </w:r>
      <w:r>
        <w:rPr>
          <w:rFonts w:hint="eastAsia" w:ascii="楷体_GB2312" w:hAnsi="楷体_GB2312" w:eastAsia="楷体_GB2312" w:cs="楷体_GB2312"/>
          <w:color w:val="auto"/>
          <w:kern w:val="2"/>
          <w:sz w:val="32"/>
          <w:szCs w:val="32"/>
          <w:lang w:val="en-US" w:eastAsia="zh-CN"/>
        </w:rPr>
        <w:t>三</w:t>
      </w:r>
      <w:r>
        <w:rPr>
          <w:rFonts w:hint="eastAsia" w:ascii="楷体_GB2312" w:hAnsi="楷体_GB2312" w:eastAsia="楷体_GB2312" w:cs="楷体_GB2312"/>
          <w:color w:val="auto"/>
          <w:kern w:val="2"/>
          <w:sz w:val="32"/>
          <w:szCs w:val="32"/>
          <w:lang w:eastAsia="zh-CN"/>
        </w:rPr>
        <w:t>）</w:t>
      </w:r>
      <w:r>
        <w:rPr>
          <w:rFonts w:hint="eastAsia" w:ascii="楷体_GB2312" w:hAnsi="楷体_GB2312" w:eastAsia="楷体_GB2312" w:cs="楷体_GB2312"/>
          <w:color w:val="auto"/>
          <w:kern w:val="2"/>
          <w:sz w:val="32"/>
          <w:szCs w:val="32"/>
          <w:lang w:val="en-US" w:eastAsia="zh-CN"/>
        </w:rPr>
        <w:t>加强培训宣传。</w:t>
      </w:r>
      <w:r>
        <w:rPr>
          <w:rFonts w:hint="eastAsia" w:ascii="仿宋_GB2312" w:hAnsi="仿宋_GB2312" w:eastAsia="仿宋_GB2312" w:cs="仿宋_GB2312"/>
          <w:color w:val="auto"/>
          <w:kern w:val="2"/>
          <w:sz w:val="32"/>
          <w:szCs w:val="32"/>
          <w:lang w:val="en-US" w:eastAsia="zh-CN"/>
        </w:rPr>
        <w:t>各旗县市（区）农牧</w:t>
      </w:r>
      <w:r>
        <w:rPr>
          <w:rFonts w:hint="eastAsia" w:ascii="仿宋_GB2312" w:hAnsi="仿宋_GB2312" w:eastAsia="仿宋_GB2312" w:cs="仿宋_GB2312"/>
          <w:color w:val="auto"/>
          <w:kern w:val="2"/>
          <w:sz w:val="32"/>
          <w:szCs w:val="32"/>
        </w:rPr>
        <w:t>部</w:t>
      </w:r>
      <w:r>
        <w:rPr>
          <w:rFonts w:hint="eastAsia" w:ascii="仿宋_GB2312" w:hAnsi="仿宋_GB2312" w:eastAsia="仿宋_GB2312" w:cs="仿宋_GB2312"/>
          <w:color w:val="auto"/>
          <w:kern w:val="2"/>
          <w:sz w:val="32"/>
          <w:szCs w:val="32"/>
          <w:highlight w:val="none"/>
        </w:rPr>
        <w:t>门和中</w:t>
      </w:r>
      <w:r>
        <w:rPr>
          <w:rFonts w:hint="eastAsia" w:ascii="仿宋_GB2312" w:hAnsi="仿宋_GB2312" w:eastAsia="仿宋_GB2312" w:cs="仿宋_GB2312"/>
          <w:color w:val="auto"/>
          <w:kern w:val="2"/>
          <w:sz w:val="32"/>
          <w:szCs w:val="32"/>
          <w:highlight w:val="none"/>
          <w:lang w:eastAsia="zh-CN"/>
        </w:rPr>
        <w:t>国</w:t>
      </w:r>
      <w:r>
        <w:rPr>
          <w:rFonts w:hint="eastAsia" w:ascii="仿宋_GB2312" w:hAnsi="仿宋_GB2312" w:eastAsia="仿宋_GB2312" w:cs="仿宋_GB2312"/>
          <w:color w:val="auto"/>
          <w:kern w:val="2"/>
          <w:sz w:val="32"/>
          <w:szCs w:val="32"/>
          <w:highlight w:val="none"/>
        </w:rPr>
        <w:t>石油</w:t>
      </w:r>
      <w:r>
        <w:rPr>
          <w:rFonts w:hint="eastAsia" w:ascii="仿宋_GB2312" w:hAnsi="仿宋_GB2312" w:eastAsia="仿宋_GB2312" w:cs="仿宋_GB2312"/>
          <w:color w:val="auto"/>
          <w:sz w:val="32"/>
          <w:szCs w:val="32"/>
          <w:highlight w:val="none"/>
          <w:lang w:eastAsia="zh-CN"/>
        </w:rPr>
        <w:t>锡林郭勒盟</w:t>
      </w:r>
      <w:r>
        <w:rPr>
          <w:rFonts w:hint="eastAsia" w:ascii="仿宋_GB2312" w:hAnsi="仿宋_GB2312" w:eastAsia="仿宋_GB2312" w:cs="仿宋_GB2312"/>
          <w:color w:val="auto"/>
          <w:kern w:val="2"/>
          <w:sz w:val="32"/>
          <w:szCs w:val="32"/>
          <w:highlight w:val="none"/>
        </w:rPr>
        <w:t>分公司</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kern w:val="2"/>
          <w:sz w:val="32"/>
          <w:szCs w:val="32"/>
          <w:highlight w:val="none"/>
          <w:lang w:val="en" w:eastAsia="zh-CN"/>
        </w:rPr>
        <w:t>中国石化锡林郭勒盟分公司</w:t>
      </w:r>
      <w:r>
        <w:rPr>
          <w:rFonts w:hint="eastAsia" w:ascii="仿宋_GB2312" w:hAnsi="仿宋_GB2312" w:eastAsia="仿宋_GB2312" w:cs="仿宋_GB2312"/>
          <w:color w:val="auto"/>
          <w:kern w:val="2"/>
          <w:sz w:val="32"/>
          <w:szCs w:val="32"/>
          <w:highlight w:val="none"/>
          <w:lang w:eastAsia="zh-CN"/>
        </w:rPr>
        <w:t>及</w:t>
      </w:r>
      <w:r>
        <w:rPr>
          <w:rFonts w:hint="eastAsia" w:ascii="仿宋_GB2312" w:hAnsi="仿宋_GB2312" w:eastAsia="仿宋_GB2312" w:cs="仿宋_GB2312"/>
          <w:color w:val="auto"/>
          <w:sz w:val="32"/>
          <w:szCs w:val="32"/>
          <w:highlight w:val="none"/>
          <w:lang w:eastAsia="zh-CN"/>
        </w:rPr>
        <w:t>所属各单位</w:t>
      </w:r>
      <w:r>
        <w:rPr>
          <w:rFonts w:hint="eastAsia" w:ascii="仿宋_GB2312" w:hAnsi="仿宋_GB2312" w:eastAsia="仿宋_GB2312" w:cs="仿宋_GB2312"/>
          <w:i w:val="0"/>
          <w:caps w:val="0"/>
          <w:color w:val="auto"/>
          <w:spacing w:val="0"/>
          <w:sz w:val="32"/>
          <w:szCs w:val="32"/>
          <w:highlight w:val="none"/>
          <w:shd w:val="clear" w:color="auto" w:fill="FFFFFF"/>
        </w:rPr>
        <w:t>要围绕“安全、绿色用油”联合开展相关研究和培训宣传等，提高机手安全意识和操作水平，提升燃油使用效率</w:t>
      </w:r>
      <w:r>
        <w:rPr>
          <w:rFonts w:hint="eastAsia" w:ascii="仿宋_GB2312" w:hAnsi="仿宋_GB2312" w:eastAsia="仿宋_GB2312" w:cs="仿宋_GB2312"/>
          <w:i w:val="0"/>
          <w:caps w:val="0"/>
          <w:color w:val="auto"/>
          <w:spacing w:val="0"/>
          <w:sz w:val="32"/>
          <w:szCs w:val="32"/>
          <w:highlight w:val="none"/>
          <w:shd w:val="clear" w:color="auto" w:fill="FFFFFF"/>
          <w:lang w:eastAsia="zh-CN"/>
        </w:rPr>
        <w:t>。</w:t>
      </w:r>
      <w:r>
        <w:rPr>
          <w:rFonts w:hint="eastAsia" w:ascii="仿宋_GB2312" w:hAnsi="仿宋_GB2312" w:eastAsia="仿宋_GB2312" w:cs="仿宋_GB2312"/>
          <w:i w:val="0"/>
          <w:caps w:val="0"/>
          <w:color w:val="auto"/>
          <w:spacing w:val="0"/>
          <w:sz w:val="32"/>
          <w:szCs w:val="32"/>
          <w:highlight w:val="none"/>
          <w:shd w:val="clear" w:color="auto" w:fill="FFFFFF"/>
        </w:rPr>
        <w:t>通过联合举办机手职业技能培训、</w:t>
      </w:r>
      <w:r>
        <w:rPr>
          <w:rFonts w:hint="eastAsia" w:ascii="仿宋_GB2312" w:hAnsi="仿宋_GB2312" w:eastAsia="仿宋_GB2312" w:cs="仿宋_GB2312"/>
          <w:i w:val="0"/>
          <w:caps w:val="0"/>
          <w:color w:val="auto"/>
          <w:spacing w:val="0"/>
          <w:sz w:val="32"/>
          <w:szCs w:val="32"/>
          <w:highlight w:val="none"/>
          <w:shd w:val="clear" w:color="auto" w:fill="FFFFFF"/>
          <w:lang w:eastAsia="zh-CN"/>
        </w:rPr>
        <w:t>作业竞赛、</w:t>
      </w:r>
      <w:r>
        <w:rPr>
          <w:rFonts w:hint="eastAsia" w:ascii="仿宋_GB2312" w:hAnsi="仿宋_GB2312" w:eastAsia="仿宋_GB2312" w:cs="仿宋_GB2312"/>
          <w:i w:val="0"/>
          <w:caps w:val="0"/>
          <w:color w:val="auto"/>
          <w:spacing w:val="0"/>
          <w:sz w:val="32"/>
          <w:szCs w:val="32"/>
          <w:highlight w:val="none"/>
          <w:shd w:val="clear" w:color="auto" w:fill="FFFFFF"/>
        </w:rPr>
        <w:t>现场推介活动及印发宣传资料、开展媒体宣传等手段，向广大农机手、农机大户、农机合作社和农机社会化服务组织等宣传优惠政策</w:t>
      </w:r>
      <w:r>
        <w:rPr>
          <w:rFonts w:hint="eastAsia" w:ascii="仿宋_GB2312" w:hAnsi="仿宋_GB2312" w:eastAsia="仿宋_GB2312" w:cs="仿宋_GB2312"/>
          <w:i w:val="0"/>
          <w:caps w:val="0"/>
          <w:color w:val="auto"/>
          <w:spacing w:val="0"/>
          <w:sz w:val="32"/>
          <w:szCs w:val="32"/>
          <w:highlight w:val="none"/>
          <w:shd w:val="clear" w:color="auto" w:fill="FFFFFF"/>
          <w:lang w:eastAsia="zh-CN"/>
        </w:rPr>
        <w:t>，</w:t>
      </w:r>
      <w:r>
        <w:rPr>
          <w:rFonts w:hint="eastAsia" w:ascii="仿宋_GB2312" w:hAnsi="仿宋_GB2312" w:eastAsia="仿宋_GB2312" w:cs="仿宋_GB2312"/>
          <w:i w:val="0"/>
          <w:caps w:val="0"/>
          <w:color w:val="auto"/>
          <w:spacing w:val="0"/>
          <w:sz w:val="32"/>
          <w:szCs w:val="32"/>
          <w:highlight w:val="none"/>
          <w:shd w:val="clear" w:color="auto" w:fill="FFFFFF"/>
          <w:lang w:val="en-US" w:eastAsia="zh-CN"/>
        </w:rPr>
        <w:t>提高农民机手知晓率和办卡用卡积极性</w:t>
      </w:r>
      <w:r>
        <w:rPr>
          <w:rFonts w:hint="eastAsia" w:ascii="仿宋_GB2312" w:hAnsi="仿宋_GB2312" w:eastAsia="仿宋_GB2312" w:cs="仿宋_GB2312"/>
          <w:i w:val="0"/>
          <w:caps w:val="0"/>
          <w:color w:val="auto"/>
          <w:spacing w:val="0"/>
          <w:sz w:val="32"/>
          <w:szCs w:val="32"/>
          <w:highlight w:val="none"/>
          <w:shd w:val="clear" w:color="auto" w:fill="FFFFFF"/>
        </w:rPr>
        <w:t>。</w:t>
      </w:r>
    </w:p>
    <w:p>
      <w:pPr>
        <w:pStyle w:val="6"/>
        <w:keepNext w:val="0"/>
        <w:keepLines w:val="0"/>
        <w:pageBreakBefore w:val="0"/>
        <w:numPr>
          <w:ilvl w:val="0"/>
          <w:numId w:val="0"/>
        </w:numPr>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仿宋_GB2312" w:hAnsi="仿宋_GB2312" w:eastAsia="仿宋_GB2312" w:cs="仿宋_GB2312"/>
          <w:i w:val="0"/>
          <w:caps w:val="0"/>
          <w:color w:val="auto"/>
          <w:spacing w:val="0"/>
          <w:sz w:val="32"/>
          <w:szCs w:val="32"/>
          <w:highlight w:val="none"/>
          <w:shd w:val="clear" w:color="auto" w:fill="FFFFFF"/>
        </w:rPr>
      </w:pPr>
      <w:r>
        <w:rPr>
          <w:rFonts w:hint="eastAsia" w:ascii="楷体_GB2312" w:hAnsi="楷体_GB2312" w:eastAsia="楷体_GB2312" w:cs="楷体_GB2312"/>
          <w:color w:val="auto"/>
          <w:kern w:val="2"/>
          <w:sz w:val="32"/>
          <w:szCs w:val="32"/>
          <w:highlight w:val="none"/>
          <w:lang w:eastAsia="zh-CN"/>
        </w:rPr>
        <w:t>（</w:t>
      </w:r>
      <w:r>
        <w:rPr>
          <w:rFonts w:hint="eastAsia" w:ascii="楷体_GB2312" w:hAnsi="楷体_GB2312" w:eastAsia="楷体_GB2312" w:cs="楷体_GB2312"/>
          <w:color w:val="auto"/>
          <w:kern w:val="2"/>
          <w:sz w:val="32"/>
          <w:szCs w:val="32"/>
          <w:highlight w:val="none"/>
          <w:lang w:val="en-US" w:eastAsia="zh-CN"/>
        </w:rPr>
        <w:t>四</w:t>
      </w:r>
      <w:r>
        <w:rPr>
          <w:rFonts w:hint="eastAsia" w:ascii="楷体_GB2312" w:hAnsi="楷体_GB2312" w:eastAsia="楷体_GB2312" w:cs="楷体_GB2312"/>
          <w:color w:val="auto"/>
          <w:kern w:val="2"/>
          <w:sz w:val="32"/>
          <w:szCs w:val="32"/>
          <w:highlight w:val="none"/>
          <w:lang w:eastAsia="zh-CN"/>
        </w:rPr>
        <w:t>）加强</w:t>
      </w:r>
      <w:r>
        <w:rPr>
          <w:rFonts w:hint="eastAsia" w:ascii="楷体_GB2312" w:hAnsi="楷体_GB2312" w:eastAsia="楷体_GB2312" w:cs="楷体_GB2312"/>
          <w:color w:val="auto"/>
          <w:kern w:val="2"/>
          <w:sz w:val="32"/>
          <w:szCs w:val="32"/>
          <w:highlight w:val="none"/>
        </w:rPr>
        <w:t>拓展服务</w:t>
      </w:r>
      <w:r>
        <w:rPr>
          <w:rFonts w:hint="eastAsia" w:ascii="楷体_GB2312" w:hAnsi="楷体_GB2312" w:eastAsia="楷体_GB2312" w:cs="楷体_GB2312"/>
          <w:color w:val="auto"/>
          <w:kern w:val="2"/>
          <w:sz w:val="32"/>
          <w:szCs w:val="32"/>
          <w:highlight w:val="none"/>
          <w:lang w:eastAsia="zh-CN"/>
        </w:rPr>
        <w:t>。</w:t>
      </w:r>
      <w:r>
        <w:rPr>
          <w:rFonts w:hint="eastAsia" w:ascii="仿宋_GB2312" w:hAnsi="仿宋_GB2312" w:eastAsia="仿宋_GB2312" w:cs="仿宋_GB2312"/>
          <w:i w:val="0"/>
          <w:caps w:val="0"/>
          <w:color w:val="auto"/>
          <w:spacing w:val="0"/>
          <w:sz w:val="32"/>
          <w:szCs w:val="32"/>
          <w:highlight w:val="none"/>
          <w:shd w:val="clear" w:color="auto" w:fill="FFFFFF"/>
          <w:lang w:eastAsia="zh-CN"/>
        </w:rPr>
        <w:t>各旗县市（区）农牧</w:t>
      </w:r>
      <w:r>
        <w:rPr>
          <w:rFonts w:hint="eastAsia" w:ascii="仿宋_GB2312" w:hAnsi="仿宋_GB2312" w:eastAsia="仿宋_GB2312" w:cs="仿宋_GB2312"/>
          <w:i w:val="0"/>
          <w:caps w:val="0"/>
          <w:color w:val="auto"/>
          <w:spacing w:val="0"/>
          <w:sz w:val="32"/>
          <w:szCs w:val="32"/>
          <w:highlight w:val="none"/>
          <w:shd w:val="clear" w:color="auto" w:fill="FFFFFF"/>
        </w:rPr>
        <w:t>部门和</w:t>
      </w:r>
      <w:r>
        <w:rPr>
          <w:rFonts w:hint="eastAsia" w:ascii="仿宋_GB2312" w:hAnsi="仿宋_GB2312" w:eastAsia="仿宋_GB2312" w:cs="仿宋_GB2312"/>
          <w:color w:val="auto"/>
          <w:kern w:val="2"/>
          <w:sz w:val="32"/>
          <w:szCs w:val="32"/>
          <w:highlight w:val="none"/>
        </w:rPr>
        <w:t>中</w:t>
      </w:r>
      <w:r>
        <w:rPr>
          <w:rFonts w:hint="eastAsia" w:ascii="仿宋_GB2312" w:hAnsi="仿宋_GB2312" w:eastAsia="仿宋_GB2312" w:cs="仿宋_GB2312"/>
          <w:color w:val="auto"/>
          <w:kern w:val="2"/>
          <w:sz w:val="32"/>
          <w:szCs w:val="32"/>
          <w:highlight w:val="none"/>
          <w:lang w:eastAsia="zh-CN"/>
        </w:rPr>
        <w:t>国</w:t>
      </w:r>
      <w:r>
        <w:rPr>
          <w:rFonts w:hint="eastAsia" w:ascii="仿宋_GB2312" w:hAnsi="仿宋_GB2312" w:eastAsia="仿宋_GB2312" w:cs="仿宋_GB2312"/>
          <w:color w:val="auto"/>
          <w:kern w:val="2"/>
          <w:sz w:val="32"/>
          <w:szCs w:val="32"/>
          <w:highlight w:val="none"/>
        </w:rPr>
        <w:t>石油</w:t>
      </w:r>
      <w:r>
        <w:rPr>
          <w:rFonts w:hint="eastAsia" w:ascii="仿宋_GB2312" w:hAnsi="仿宋_GB2312" w:eastAsia="仿宋_GB2312" w:cs="仿宋_GB2312"/>
          <w:color w:val="auto"/>
          <w:sz w:val="32"/>
          <w:szCs w:val="32"/>
          <w:highlight w:val="none"/>
          <w:lang w:eastAsia="zh-CN"/>
        </w:rPr>
        <w:t>锡林郭勒盟</w:t>
      </w:r>
      <w:r>
        <w:rPr>
          <w:rFonts w:hint="eastAsia" w:ascii="仿宋_GB2312" w:hAnsi="仿宋_GB2312" w:eastAsia="仿宋_GB2312" w:cs="仿宋_GB2312"/>
          <w:color w:val="auto"/>
          <w:kern w:val="2"/>
          <w:sz w:val="32"/>
          <w:szCs w:val="32"/>
          <w:highlight w:val="none"/>
        </w:rPr>
        <w:t>分公司</w:t>
      </w:r>
      <w:r>
        <w:rPr>
          <w:rFonts w:hint="eastAsia" w:ascii="仿宋_GB2312" w:hAnsi="仿宋_GB2312" w:eastAsia="仿宋_GB2312" w:cs="仿宋_GB2312"/>
          <w:color w:val="auto"/>
          <w:kern w:val="2"/>
          <w:sz w:val="32"/>
          <w:szCs w:val="32"/>
          <w:highlight w:val="none"/>
          <w:lang w:eastAsia="zh-CN"/>
        </w:rPr>
        <w:t>各旗县团队</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kern w:val="2"/>
          <w:sz w:val="32"/>
          <w:szCs w:val="32"/>
          <w:highlight w:val="none"/>
          <w:lang w:val="en" w:eastAsia="zh-CN"/>
        </w:rPr>
        <w:t>中国石化锡林郭勒盟分公司</w:t>
      </w:r>
      <w:r>
        <w:rPr>
          <w:rFonts w:hint="eastAsia" w:ascii="仿宋_GB2312" w:hAnsi="仿宋_GB2312" w:eastAsia="仿宋_GB2312" w:cs="仿宋_GB2312"/>
          <w:sz w:val="32"/>
          <w:szCs w:val="32"/>
          <w:highlight w:val="none"/>
          <w:lang w:eastAsia="zh-CN"/>
        </w:rPr>
        <w:t>所属各分公司</w:t>
      </w:r>
      <w:r>
        <w:rPr>
          <w:rFonts w:hint="eastAsia" w:ascii="仿宋_GB2312" w:hAnsi="仿宋_GB2312" w:eastAsia="仿宋_GB2312" w:cs="仿宋_GB2312"/>
          <w:i w:val="0"/>
          <w:caps w:val="0"/>
          <w:color w:val="auto"/>
          <w:spacing w:val="0"/>
          <w:sz w:val="32"/>
          <w:szCs w:val="32"/>
          <w:highlight w:val="none"/>
          <w:shd w:val="clear" w:color="auto" w:fill="FFFFFF"/>
        </w:rPr>
        <w:t>要联合</w:t>
      </w:r>
      <w:r>
        <w:rPr>
          <w:rFonts w:hint="eastAsia" w:ascii="仿宋_GB2312" w:hAnsi="仿宋_GB2312" w:eastAsia="仿宋_GB2312" w:cs="仿宋_GB2312"/>
          <w:i w:val="0"/>
          <w:caps w:val="0"/>
          <w:color w:val="auto"/>
          <w:spacing w:val="0"/>
          <w:sz w:val="32"/>
          <w:szCs w:val="32"/>
          <w:shd w:val="clear" w:color="auto" w:fill="FFFFFF"/>
        </w:rPr>
        <w:t>研究农业生产对</w:t>
      </w:r>
      <w:r>
        <w:rPr>
          <w:rFonts w:hint="eastAsia" w:ascii="仿宋_GB2312" w:hAnsi="仿宋_GB2312" w:eastAsia="仿宋_GB2312" w:cs="仿宋_GB2312"/>
          <w:i w:val="0"/>
          <w:caps w:val="0"/>
          <w:color w:val="auto"/>
          <w:spacing w:val="0"/>
          <w:sz w:val="32"/>
          <w:szCs w:val="32"/>
          <w:highlight w:val="none"/>
          <w:shd w:val="clear" w:color="auto" w:fill="FFFFFF"/>
        </w:rPr>
        <w:t>油品、非油品、新能源等需求及与中国石油企业“油气氢电非”、中国石化企业“油气氢电服”综合供应服务精准对接举措，加强大数据建设应用，推动降低农用能源社会交易成本和加快农业生产能源结构绿色低碳转型。</w:t>
      </w:r>
      <w:r>
        <w:rPr>
          <w:rFonts w:hint="default" w:ascii="仿宋_GB2312" w:hAnsi="仿宋_GB2312" w:eastAsia="仿宋_GB2312" w:cs="仿宋_GB2312"/>
          <w:color w:val="auto"/>
          <w:kern w:val="2"/>
          <w:sz w:val="32"/>
          <w:szCs w:val="32"/>
          <w:highlight w:val="none"/>
          <w:lang w:val="en"/>
        </w:rPr>
        <w:t>中国石油</w:t>
      </w:r>
      <w:r>
        <w:rPr>
          <w:rFonts w:hint="eastAsia" w:ascii="仿宋_GB2312" w:hAnsi="仿宋_GB2312" w:eastAsia="仿宋_GB2312" w:cs="仿宋_GB2312"/>
          <w:color w:val="auto"/>
          <w:kern w:val="2"/>
          <w:sz w:val="32"/>
          <w:szCs w:val="32"/>
          <w:highlight w:val="none"/>
          <w:lang w:val="en" w:eastAsia="zh-CN"/>
        </w:rPr>
        <w:t>锡林郭勒盟</w:t>
      </w:r>
      <w:r>
        <w:rPr>
          <w:rFonts w:hint="default" w:ascii="仿宋_GB2312" w:hAnsi="仿宋_GB2312" w:eastAsia="仿宋_GB2312" w:cs="仿宋_GB2312"/>
          <w:color w:val="auto"/>
          <w:kern w:val="2"/>
          <w:sz w:val="32"/>
          <w:szCs w:val="32"/>
          <w:highlight w:val="none"/>
          <w:lang w:val="en"/>
        </w:rPr>
        <w:t>销售公司</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kern w:val="2"/>
          <w:sz w:val="32"/>
          <w:szCs w:val="32"/>
          <w:highlight w:val="none"/>
          <w:lang w:val="en" w:eastAsia="zh-CN"/>
        </w:rPr>
        <w:t>中国石化锡林郭勒盟分公司</w:t>
      </w:r>
      <w:r>
        <w:rPr>
          <w:rFonts w:hint="eastAsia" w:ascii="仿宋_GB2312" w:hAnsi="仿宋_GB2312" w:eastAsia="仿宋_GB2312" w:cs="仿宋_GB2312"/>
          <w:sz w:val="32"/>
          <w:szCs w:val="32"/>
          <w:highlight w:val="none"/>
          <w:lang w:eastAsia="zh-CN"/>
        </w:rPr>
        <w:t>所属各单位</w:t>
      </w:r>
      <w:r>
        <w:rPr>
          <w:rFonts w:hint="eastAsia" w:ascii="仿宋_GB2312" w:hAnsi="仿宋_GB2312" w:eastAsia="仿宋_GB2312" w:cs="仿宋_GB2312"/>
          <w:i w:val="0"/>
          <w:caps w:val="0"/>
          <w:color w:val="auto"/>
          <w:spacing w:val="0"/>
          <w:sz w:val="32"/>
          <w:szCs w:val="32"/>
          <w:highlight w:val="none"/>
          <w:shd w:val="clear" w:color="auto" w:fill="FFFFFF"/>
        </w:rPr>
        <w:t>要拓展非油品业务，通过加油站商品物流配送体系，加强化肥、尿素、种子等农资供应保障，拓宽“互联网+”</w:t>
      </w:r>
      <w:r>
        <w:rPr>
          <w:rFonts w:hint="eastAsia" w:ascii="仿宋_GB2312" w:hAnsi="仿宋_GB2312" w:eastAsia="仿宋_GB2312" w:cs="仿宋_GB2312"/>
          <w:i w:val="0"/>
          <w:caps w:val="0"/>
          <w:color w:val="auto"/>
          <w:spacing w:val="0"/>
          <w:sz w:val="32"/>
          <w:szCs w:val="32"/>
          <w:highlight w:val="none"/>
          <w:shd w:val="clear" w:color="auto" w:fill="FFFFFF"/>
          <w:lang w:eastAsia="zh-CN"/>
        </w:rPr>
        <w:t>农畜</w:t>
      </w:r>
      <w:r>
        <w:rPr>
          <w:rFonts w:hint="eastAsia" w:ascii="仿宋_GB2312" w:hAnsi="仿宋_GB2312" w:eastAsia="仿宋_GB2312" w:cs="仿宋_GB2312"/>
          <w:i w:val="0"/>
          <w:caps w:val="0"/>
          <w:color w:val="auto"/>
          <w:spacing w:val="0"/>
          <w:sz w:val="32"/>
          <w:szCs w:val="32"/>
          <w:highlight w:val="none"/>
          <w:shd w:val="clear" w:color="auto" w:fill="FFFFFF"/>
        </w:rPr>
        <w:t>产品出村进城销售渠道，对接特色</w:t>
      </w:r>
      <w:r>
        <w:rPr>
          <w:rFonts w:hint="eastAsia" w:ascii="仿宋_GB2312" w:hAnsi="仿宋_GB2312" w:eastAsia="仿宋_GB2312" w:cs="仿宋_GB2312"/>
          <w:i w:val="0"/>
          <w:caps w:val="0"/>
          <w:color w:val="auto"/>
          <w:spacing w:val="0"/>
          <w:sz w:val="32"/>
          <w:szCs w:val="32"/>
          <w:highlight w:val="none"/>
          <w:shd w:val="clear" w:color="auto" w:fill="FFFFFF"/>
          <w:lang w:eastAsia="zh-CN"/>
        </w:rPr>
        <w:t>农畜</w:t>
      </w:r>
      <w:r>
        <w:rPr>
          <w:rFonts w:hint="eastAsia" w:ascii="仿宋_GB2312" w:hAnsi="仿宋_GB2312" w:eastAsia="仿宋_GB2312" w:cs="仿宋_GB2312"/>
          <w:i w:val="0"/>
          <w:caps w:val="0"/>
          <w:color w:val="auto"/>
          <w:spacing w:val="0"/>
          <w:sz w:val="32"/>
          <w:szCs w:val="32"/>
          <w:highlight w:val="none"/>
          <w:shd w:val="clear" w:color="auto" w:fill="FFFFFF"/>
        </w:rPr>
        <w:t>产品优势区、“互联网+”农</w:t>
      </w:r>
      <w:r>
        <w:rPr>
          <w:rFonts w:hint="eastAsia" w:ascii="仿宋_GB2312" w:hAnsi="仿宋_GB2312" w:eastAsia="仿宋_GB2312" w:cs="仿宋_GB2312"/>
          <w:i w:val="0"/>
          <w:caps w:val="0"/>
          <w:color w:val="auto"/>
          <w:spacing w:val="0"/>
          <w:sz w:val="32"/>
          <w:szCs w:val="32"/>
          <w:highlight w:val="none"/>
          <w:shd w:val="clear" w:color="auto" w:fill="FFFFFF"/>
          <w:lang w:eastAsia="zh-CN"/>
        </w:rPr>
        <w:t>畜</w:t>
      </w:r>
      <w:r>
        <w:rPr>
          <w:rFonts w:hint="eastAsia" w:ascii="仿宋_GB2312" w:hAnsi="仿宋_GB2312" w:eastAsia="仿宋_GB2312" w:cs="仿宋_GB2312"/>
          <w:i w:val="0"/>
          <w:caps w:val="0"/>
          <w:color w:val="auto"/>
          <w:spacing w:val="0"/>
          <w:sz w:val="32"/>
          <w:szCs w:val="32"/>
          <w:highlight w:val="none"/>
          <w:shd w:val="clear" w:color="auto" w:fill="FFFFFF"/>
        </w:rPr>
        <w:t>产品出村进城试点</w:t>
      </w:r>
      <w:r>
        <w:rPr>
          <w:rFonts w:hint="eastAsia" w:ascii="仿宋_GB2312" w:hAnsi="仿宋_GB2312" w:eastAsia="仿宋_GB2312" w:cs="仿宋_GB2312"/>
          <w:i w:val="0"/>
          <w:caps w:val="0"/>
          <w:color w:val="auto"/>
          <w:spacing w:val="0"/>
          <w:sz w:val="32"/>
          <w:szCs w:val="32"/>
          <w:highlight w:val="none"/>
          <w:shd w:val="clear" w:color="auto" w:fill="FFFFFF"/>
          <w:lang w:eastAsia="zh-CN"/>
        </w:rPr>
        <w:t>旗</w:t>
      </w:r>
      <w:r>
        <w:rPr>
          <w:rFonts w:hint="eastAsia" w:ascii="仿宋_GB2312" w:hAnsi="仿宋_GB2312" w:eastAsia="仿宋_GB2312" w:cs="仿宋_GB2312"/>
          <w:i w:val="0"/>
          <w:caps w:val="0"/>
          <w:color w:val="auto"/>
          <w:spacing w:val="0"/>
          <w:sz w:val="32"/>
          <w:szCs w:val="32"/>
          <w:highlight w:val="none"/>
          <w:shd w:val="clear" w:color="auto" w:fill="FFFFFF"/>
        </w:rPr>
        <w:t>县农</w:t>
      </w:r>
      <w:r>
        <w:rPr>
          <w:rFonts w:hint="eastAsia" w:ascii="仿宋_GB2312" w:hAnsi="仿宋_GB2312" w:eastAsia="仿宋_GB2312" w:cs="仿宋_GB2312"/>
          <w:i w:val="0"/>
          <w:caps w:val="0"/>
          <w:color w:val="auto"/>
          <w:spacing w:val="0"/>
          <w:sz w:val="32"/>
          <w:szCs w:val="32"/>
          <w:highlight w:val="none"/>
          <w:shd w:val="clear" w:color="auto" w:fill="FFFFFF"/>
          <w:lang w:eastAsia="zh-CN"/>
        </w:rPr>
        <w:t>畜</w:t>
      </w:r>
      <w:r>
        <w:rPr>
          <w:rFonts w:hint="eastAsia" w:ascii="仿宋_GB2312" w:hAnsi="仿宋_GB2312" w:eastAsia="仿宋_GB2312" w:cs="仿宋_GB2312"/>
          <w:i w:val="0"/>
          <w:caps w:val="0"/>
          <w:color w:val="auto"/>
          <w:spacing w:val="0"/>
          <w:sz w:val="32"/>
          <w:szCs w:val="32"/>
          <w:highlight w:val="none"/>
          <w:shd w:val="clear" w:color="auto" w:fill="FFFFFF"/>
        </w:rPr>
        <w:t>产品，帮扶培育具有较强竞争力的农</w:t>
      </w:r>
      <w:r>
        <w:rPr>
          <w:rFonts w:hint="eastAsia" w:ascii="仿宋_GB2312" w:hAnsi="仿宋_GB2312" w:eastAsia="仿宋_GB2312" w:cs="仿宋_GB2312"/>
          <w:i w:val="0"/>
          <w:caps w:val="0"/>
          <w:color w:val="auto"/>
          <w:spacing w:val="0"/>
          <w:sz w:val="32"/>
          <w:szCs w:val="32"/>
          <w:highlight w:val="none"/>
          <w:shd w:val="clear" w:color="auto" w:fill="FFFFFF"/>
          <w:lang w:eastAsia="zh-CN"/>
        </w:rPr>
        <w:t>畜</w:t>
      </w:r>
      <w:r>
        <w:rPr>
          <w:rFonts w:hint="eastAsia" w:ascii="仿宋_GB2312" w:hAnsi="仿宋_GB2312" w:eastAsia="仿宋_GB2312" w:cs="仿宋_GB2312"/>
          <w:i w:val="0"/>
          <w:caps w:val="0"/>
          <w:color w:val="auto"/>
          <w:spacing w:val="0"/>
          <w:sz w:val="32"/>
          <w:szCs w:val="32"/>
          <w:highlight w:val="none"/>
          <w:shd w:val="clear" w:color="auto" w:fill="FFFFFF"/>
        </w:rPr>
        <w:t>产品产业化运营主体，推动建立长期稳定的产销对接关系，促进脱贫地区品牌</w:t>
      </w:r>
      <w:r>
        <w:rPr>
          <w:rFonts w:hint="eastAsia" w:ascii="仿宋_GB2312" w:hAnsi="仿宋_GB2312" w:eastAsia="仿宋_GB2312" w:cs="仿宋_GB2312"/>
          <w:i w:val="0"/>
          <w:caps w:val="0"/>
          <w:color w:val="auto"/>
          <w:spacing w:val="0"/>
          <w:sz w:val="32"/>
          <w:szCs w:val="32"/>
          <w:highlight w:val="none"/>
          <w:shd w:val="clear" w:color="auto" w:fill="FFFFFF"/>
          <w:lang w:eastAsia="zh-CN"/>
        </w:rPr>
        <w:t>农畜</w:t>
      </w:r>
      <w:r>
        <w:rPr>
          <w:rFonts w:hint="eastAsia" w:ascii="仿宋_GB2312" w:hAnsi="仿宋_GB2312" w:eastAsia="仿宋_GB2312" w:cs="仿宋_GB2312"/>
          <w:i w:val="0"/>
          <w:caps w:val="0"/>
          <w:color w:val="auto"/>
          <w:spacing w:val="0"/>
          <w:sz w:val="32"/>
          <w:szCs w:val="32"/>
          <w:highlight w:val="none"/>
          <w:shd w:val="clear" w:color="auto" w:fill="FFFFFF"/>
        </w:rPr>
        <w:t>产品销售，并依托加油站点积极吸收农民工就业，多方面支持巩固拓展脱贫攻坚成果。</w:t>
      </w:r>
      <w:r>
        <w:rPr>
          <w:rFonts w:hint="eastAsia" w:ascii="仿宋_GB2312" w:hAnsi="仿宋_GB2312" w:eastAsia="仿宋_GB2312" w:cs="仿宋_GB2312"/>
          <w:i w:val="0"/>
          <w:caps w:val="0"/>
          <w:color w:val="auto"/>
          <w:spacing w:val="0"/>
          <w:sz w:val="32"/>
          <w:szCs w:val="32"/>
          <w:highlight w:val="none"/>
          <w:shd w:val="clear" w:color="auto" w:fill="FFFFFF"/>
          <w:lang w:eastAsia="zh-CN"/>
        </w:rPr>
        <w:t>各旗县市（区）农牧</w:t>
      </w:r>
      <w:r>
        <w:rPr>
          <w:rFonts w:hint="eastAsia" w:ascii="仿宋_GB2312" w:hAnsi="仿宋_GB2312" w:eastAsia="仿宋_GB2312" w:cs="仿宋_GB2312"/>
          <w:i w:val="0"/>
          <w:caps w:val="0"/>
          <w:color w:val="auto"/>
          <w:spacing w:val="0"/>
          <w:sz w:val="32"/>
          <w:szCs w:val="32"/>
          <w:highlight w:val="none"/>
          <w:shd w:val="clear" w:color="auto" w:fill="FFFFFF"/>
        </w:rPr>
        <w:t>部门要支持</w:t>
      </w:r>
      <w:r>
        <w:rPr>
          <w:rFonts w:hint="default" w:ascii="仿宋_GB2312" w:hAnsi="仿宋_GB2312" w:eastAsia="仿宋_GB2312" w:cs="仿宋_GB2312"/>
          <w:color w:val="auto"/>
          <w:kern w:val="2"/>
          <w:sz w:val="32"/>
          <w:szCs w:val="32"/>
          <w:highlight w:val="none"/>
          <w:lang w:val="en"/>
        </w:rPr>
        <w:t>中国石油</w:t>
      </w:r>
      <w:r>
        <w:rPr>
          <w:rFonts w:hint="eastAsia" w:ascii="仿宋_GB2312" w:hAnsi="仿宋_GB2312" w:eastAsia="仿宋_GB2312" w:cs="仿宋_GB2312"/>
          <w:color w:val="auto"/>
          <w:kern w:val="2"/>
          <w:sz w:val="32"/>
          <w:szCs w:val="32"/>
          <w:highlight w:val="none"/>
          <w:lang w:val="en" w:eastAsia="zh-CN"/>
        </w:rPr>
        <w:t>锡林郭勒盟</w:t>
      </w:r>
      <w:r>
        <w:rPr>
          <w:rFonts w:hint="default" w:ascii="仿宋_GB2312" w:hAnsi="仿宋_GB2312" w:eastAsia="仿宋_GB2312" w:cs="仿宋_GB2312"/>
          <w:color w:val="auto"/>
          <w:kern w:val="2"/>
          <w:sz w:val="32"/>
          <w:szCs w:val="32"/>
          <w:highlight w:val="none"/>
          <w:lang w:val="en"/>
        </w:rPr>
        <w:t>销售公司</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kern w:val="2"/>
          <w:sz w:val="32"/>
          <w:szCs w:val="32"/>
          <w:highlight w:val="none"/>
          <w:lang w:val="en" w:eastAsia="zh-CN"/>
        </w:rPr>
        <w:t>中国石化锡林郭勒盟分公司</w:t>
      </w:r>
      <w:r>
        <w:rPr>
          <w:rFonts w:hint="eastAsia" w:ascii="仿宋_GB2312" w:hAnsi="仿宋_GB2312" w:eastAsia="仿宋_GB2312" w:cs="仿宋_GB2312"/>
          <w:sz w:val="32"/>
          <w:szCs w:val="32"/>
          <w:highlight w:val="none"/>
          <w:lang w:eastAsia="zh-CN"/>
        </w:rPr>
        <w:t>所属各单位</w:t>
      </w:r>
      <w:r>
        <w:rPr>
          <w:rFonts w:hint="eastAsia" w:ascii="仿宋_GB2312" w:hAnsi="仿宋_GB2312" w:eastAsia="仿宋_GB2312" w:cs="仿宋_GB2312"/>
          <w:i w:val="0"/>
          <w:caps w:val="0"/>
          <w:color w:val="auto"/>
          <w:spacing w:val="0"/>
          <w:sz w:val="32"/>
          <w:szCs w:val="32"/>
          <w:highlight w:val="none"/>
          <w:shd w:val="clear" w:color="auto" w:fill="FFFFFF"/>
        </w:rPr>
        <w:t>依法拓展业务，组织加强信息对接，助力精准帮扶。 </w:t>
      </w:r>
    </w:p>
    <w:p>
      <w:pPr>
        <w:pStyle w:val="6"/>
        <w:keepNext w:val="0"/>
        <w:keepLines w:val="0"/>
        <w:pageBreakBefore w:val="0"/>
        <w:numPr>
          <w:ilvl w:val="0"/>
          <w:numId w:val="0"/>
        </w:numPr>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仿宋_GB2312" w:hAnsi="仿宋_GB2312" w:eastAsia="仿宋_GB2312" w:cs="仿宋_GB2312"/>
          <w:color w:val="auto"/>
          <w:kern w:val="2"/>
          <w:sz w:val="32"/>
          <w:szCs w:val="32"/>
          <w:highlight w:val="none"/>
        </w:rPr>
      </w:pPr>
      <w:r>
        <w:rPr>
          <w:rFonts w:hint="eastAsia" w:ascii="楷体_GB2312" w:hAnsi="楷体_GB2312" w:eastAsia="楷体_GB2312" w:cs="楷体_GB2312"/>
          <w:color w:val="auto"/>
          <w:kern w:val="2"/>
          <w:sz w:val="32"/>
          <w:szCs w:val="32"/>
          <w:highlight w:val="none"/>
          <w:lang w:eastAsia="zh-CN"/>
        </w:rPr>
        <w:t>（</w:t>
      </w:r>
      <w:r>
        <w:rPr>
          <w:rFonts w:hint="eastAsia" w:ascii="楷体_GB2312" w:hAnsi="楷体_GB2312" w:eastAsia="楷体_GB2312" w:cs="楷体_GB2312"/>
          <w:color w:val="auto"/>
          <w:kern w:val="2"/>
          <w:sz w:val="32"/>
          <w:szCs w:val="32"/>
          <w:highlight w:val="none"/>
          <w:lang w:val="en-US" w:eastAsia="zh-CN"/>
        </w:rPr>
        <w:t>五</w:t>
      </w:r>
      <w:r>
        <w:rPr>
          <w:rFonts w:hint="eastAsia" w:ascii="楷体_GB2312" w:hAnsi="楷体_GB2312" w:eastAsia="楷体_GB2312" w:cs="楷体_GB2312"/>
          <w:color w:val="auto"/>
          <w:kern w:val="2"/>
          <w:sz w:val="32"/>
          <w:szCs w:val="32"/>
          <w:highlight w:val="none"/>
          <w:lang w:eastAsia="zh-CN"/>
        </w:rPr>
        <w:t>）加强</w:t>
      </w:r>
      <w:r>
        <w:rPr>
          <w:rFonts w:hint="eastAsia" w:ascii="楷体_GB2312" w:hAnsi="楷体_GB2312" w:eastAsia="楷体_GB2312" w:cs="楷体_GB2312"/>
          <w:color w:val="auto"/>
          <w:kern w:val="2"/>
          <w:sz w:val="32"/>
          <w:szCs w:val="32"/>
          <w:highlight w:val="none"/>
        </w:rPr>
        <w:t>协同</w:t>
      </w:r>
      <w:r>
        <w:rPr>
          <w:rFonts w:hint="eastAsia" w:ascii="楷体_GB2312" w:hAnsi="楷体_GB2312" w:eastAsia="楷体_GB2312" w:cs="楷体_GB2312"/>
          <w:color w:val="auto"/>
          <w:kern w:val="2"/>
          <w:sz w:val="32"/>
          <w:szCs w:val="32"/>
          <w:highlight w:val="none"/>
          <w:lang w:eastAsia="zh-CN"/>
        </w:rPr>
        <w:t>配合。</w:t>
      </w:r>
      <w:r>
        <w:rPr>
          <w:rFonts w:hint="eastAsia" w:ascii="仿宋_GB2312" w:hAnsi="仿宋_GB2312" w:eastAsia="仿宋_GB2312" w:cs="仿宋_GB2312"/>
          <w:color w:val="auto"/>
          <w:kern w:val="2"/>
          <w:sz w:val="32"/>
          <w:szCs w:val="32"/>
          <w:highlight w:val="none"/>
          <w:lang w:val="en-US" w:eastAsia="zh-CN"/>
        </w:rPr>
        <w:t>各旗县市（区）农牧部门和</w:t>
      </w:r>
      <w:r>
        <w:rPr>
          <w:rFonts w:hint="eastAsia" w:ascii="仿宋_GB2312" w:hAnsi="仿宋_GB2312" w:eastAsia="仿宋_GB2312" w:cs="仿宋_GB2312"/>
          <w:color w:val="auto"/>
          <w:kern w:val="2"/>
          <w:sz w:val="32"/>
          <w:szCs w:val="32"/>
          <w:highlight w:val="none"/>
        </w:rPr>
        <w:t>中</w:t>
      </w:r>
      <w:r>
        <w:rPr>
          <w:rFonts w:hint="eastAsia" w:ascii="仿宋_GB2312" w:hAnsi="仿宋_GB2312" w:eastAsia="仿宋_GB2312" w:cs="仿宋_GB2312"/>
          <w:color w:val="auto"/>
          <w:kern w:val="2"/>
          <w:sz w:val="32"/>
          <w:szCs w:val="32"/>
          <w:highlight w:val="none"/>
          <w:lang w:eastAsia="zh-CN"/>
        </w:rPr>
        <w:t>国</w:t>
      </w:r>
      <w:r>
        <w:rPr>
          <w:rFonts w:hint="eastAsia" w:ascii="仿宋_GB2312" w:hAnsi="仿宋_GB2312" w:eastAsia="仿宋_GB2312" w:cs="仿宋_GB2312"/>
          <w:color w:val="auto"/>
          <w:kern w:val="2"/>
          <w:sz w:val="32"/>
          <w:szCs w:val="32"/>
          <w:highlight w:val="none"/>
        </w:rPr>
        <w:t>石油</w:t>
      </w:r>
      <w:r>
        <w:rPr>
          <w:rFonts w:hint="eastAsia" w:ascii="仿宋_GB2312" w:hAnsi="仿宋_GB2312" w:eastAsia="仿宋_GB2312" w:cs="仿宋_GB2312"/>
          <w:color w:val="auto"/>
          <w:sz w:val="32"/>
          <w:szCs w:val="32"/>
          <w:highlight w:val="none"/>
          <w:lang w:eastAsia="zh-CN"/>
        </w:rPr>
        <w:t>锡林郭勒盟</w:t>
      </w:r>
      <w:r>
        <w:rPr>
          <w:rFonts w:hint="eastAsia" w:ascii="仿宋_GB2312" w:hAnsi="仿宋_GB2312" w:eastAsia="仿宋_GB2312" w:cs="仿宋_GB2312"/>
          <w:color w:val="auto"/>
          <w:kern w:val="2"/>
          <w:sz w:val="32"/>
          <w:szCs w:val="32"/>
          <w:highlight w:val="none"/>
        </w:rPr>
        <w:t>分公司</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kern w:val="2"/>
          <w:sz w:val="32"/>
          <w:szCs w:val="32"/>
          <w:highlight w:val="none"/>
          <w:lang w:val="en" w:eastAsia="zh-CN"/>
        </w:rPr>
        <w:t>中国石化锡林郭勒盟分公司</w:t>
      </w:r>
      <w:r>
        <w:rPr>
          <w:rFonts w:hint="eastAsia" w:ascii="仿宋_GB2312" w:hAnsi="仿宋_GB2312" w:eastAsia="仿宋_GB2312" w:cs="仿宋_GB2312"/>
          <w:color w:val="auto"/>
          <w:sz w:val="32"/>
          <w:szCs w:val="32"/>
          <w:highlight w:val="none"/>
          <w:lang w:eastAsia="zh-CN"/>
        </w:rPr>
        <w:t>所属各单位</w:t>
      </w:r>
      <w:r>
        <w:rPr>
          <w:rFonts w:hint="eastAsia" w:ascii="仿宋_GB2312" w:hAnsi="仿宋_GB2312" w:eastAsia="仿宋_GB2312" w:cs="仿宋_GB2312"/>
          <w:color w:val="auto"/>
          <w:kern w:val="2"/>
          <w:sz w:val="32"/>
          <w:szCs w:val="32"/>
          <w:highlight w:val="none"/>
          <w:lang w:val="en-US" w:eastAsia="zh-CN"/>
        </w:rPr>
        <w:t>要结合实际</w:t>
      </w:r>
      <w:r>
        <w:rPr>
          <w:rFonts w:hint="eastAsia" w:ascii="仿宋_GB2312" w:hAnsi="仿宋_GB2312" w:eastAsia="仿宋_GB2312" w:cs="仿宋_GB2312"/>
          <w:color w:val="auto"/>
          <w:kern w:val="2"/>
          <w:sz w:val="32"/>
          <w:szCs w:val="32"/>
          <w:lang w:val="en-US" w:eastAsia="zh-CN"/>
        </w:rPr>
        <w:t>落细落小农机用油保障等工作举措，务于5月31日前出台具体实施方案（通知），公布本地区</w:t>
      </w:r>
      <w:r>
        <w:rPr>
          <w:rFonts w:hint="eastAsia" w:ascii="仿宋_GB2312" w:hAnsi="仿宋_GB2312" w:eastAsia="仿宋_GB2312" w:cs="仿宋_GB2312"/>
          <w:i w:val="0"/>
          <w:caps w:val="0"/>
          <w:color w:val="auto"/>
          <w:spacing w:val="0"/>
          <w:sz w:val="32"/>
          <w:szCs w:val="32"/>
          <w:shd w:val="clear" w:color="auto" w:fill="FFFFFF"/>
          <w:lang w:val="en-US" w:eastAsia="zh-CN"/>
        </w:rPr>
        <w:t>加油站网点名单</w:t>
      </w:r>
      <w:r>
        <w:rPr>
          <w:rFonts w:hint="eastAsia" w:ascii="仿宋_GB2312" w:hAnsi="仿宋_GB2312" w:eastAsia="仿宋_GB2312" w:cs="仿宋_GB2312"/>
          <w:color w:val="auto"/>
          <w:kern w:val="2"/>
          <w:sz w:val="32"/>
          <w:szCs w:val="32"/>
          <w:lang w:val="en-US" w:eastAsia="zh-CN"/>
        </w:rPr>
        <w:t>，让各项政策尽早惠及农牧民和农牧业生产。要共同开展形势会商，对重要农时用油供需情况进行研判分析，及时研究解决工作推进中的新情况新问题。要建立信息共享机制，加强用油储备及供需、机具作业轨迹、机具牌证等信息共享对接，持续提升各项服务工作的信息化水平。要加强对市场主体的监督，落实新冠肺炎疫情防控与保障措施，推进提升农机检验合格率，做好农机作业用油保障工作进展情况调度统计，积极宣传典型事例和先进经验，在重要农时农机作业</w:t>
      </w:r>
      <w:r>
        <w:rPr>
          <w:rFonts w:hint="eastAsia" w:ascii="仿宋_GB2312" w:hAnsi="仿宋_GB2312" w:eastAsia="仿宋_GB2312" w:cs="仿宋_GB2312"/>
          <w:color w:val="auto"/>
          <w:kern w:val="2"/>
          <w:sz w:val="32"/>
          <w:szCs w:val="32"/>
          <w:highlight w:val="none"/>
          <w:lang w:val="en-US" w:eastAsia="zh-CN"/>
        </w:rPr>
        <w:t>基本结束后，</w:t>
      </w:r>
      <w:r>
        <w:rPr>
          <w:rFonts w:hint="eastAsia" w:ascii="仿宋_GB2312" w:hAnsi="仿宋_GB2312" w:eastAsia="仿宋_GB2312" w:cs="仿宋_GB2312"/>
          <w:color w:val="auto"/>
          <w:kern w:val="2"/>
          <w:sz w:val="32"/>
          <w:szCs w:val="32"/>
          <w:highlight w:val="none"/>
        </w:rPr>
        <w:t>及时向</w:t>
      </w:r>
      <w:r>
        <w:rPr>
          <w:rFonts w:hint="eastAsia" w:ascii="仿宋_GB2312" w:hAnsi="仿宋_GB2312" w:eastAsia="仿宋_GB2312" w:cs="仿宋_GB2312"/>
          <w:color w:val="auto"/>
          <w:kern w:val="2"/>
          <w:sz w:val="32"/>
          <w:szCs w:val="32"/>
          <w:highlight w:val="none"/>
          <w:lang w:eastAsia="zh-CN"/>
        </w:rPr>
        <w:t>锡林郭勒盟</w:t>
      </w:r>
      <w:r>
        <w:rPr>
          <w:rFonts w:hint="eastAsia" w:ascii="仿宋_GB2312" w:hAnsi="仿宋_GB2312" w:eastAsia="仿宋_GB2312" w:cs="仿宋_GB2312"/>
          <w:color w:val="auto"/>
          <w:kern w:val="2"/>
          <w:sz w:val="32"/>
          <w:szCs w:val="32"/>
          <w:highlight w:val="none"/>
          <w:lang w:val="en-US" w:eastAsia="zh-CN"/>
        </w:rPr>
        <w:t>农牧局农牧业机械化管理科和</w:t>
      </w:r>
      <w:r>
        <w:rPr>
          <w:rFonts w:hint="eastAsia" w:ascii="仿宋_GB2312" w:hAnsi="仿宋_GB2312" w:eastAsia="仿宋_GB2312" w:cs="仿宋_GB2312"/>
          <w:color w:val="auto"/>
          <w:kern w:val="2"/>
          <w:sz w:val="32"/>
          <w:szCs w:val="32"/>
          <w:highlight w:val="none"/>
        </w:rPr>
        <w:t>中</w:t>
      </w:r>
      <w:r>
        <w:rPr>
          <w:rFonts w:hint="eastAsia" w:ascii="仿宋_GB2312" w:hAnsi="仿宋_GB2312" w:eastAsia="仿宋_GB2312" w:cs="仿宋_GB2312"/>
          <w:color w:val="auto"/>
          <w:kern w:val="2"/>
          <w:sz w:val="32"/>
          <w:szCs w:val="32"/>
          <w:highlight w:val="none"/>
          <w:lang w:eastAsia="zh-CN"/>
        </w:rPr>
        <w:t>国</w:t>
      </w:r>
      <w:r>
        <w:rPr>
          <w:rFonts w:hint="eastAsia" w:ascii="仿宋_GB2312" w:hAnsi="仿宋_GB2312" w:eastAsia="仿宋_GB2312" w:cs="仿宋_GB2312"/>
          <w:color w:val="auto"/>
          <w:kern w:val="2"/>
          <w:sz w:val="32"/>
          <w:szCs w:val="32"/>
          <w:highlight w:val="none"/>
        </w:rPr>
        <w:t>石油</w:t>
      </w:r>
      <w:r>
        <w:rPr>
          <w:rFonts w:hint="eastAsia" w:ascii="仿宋_GB2312" w:hAnsi="仿宋_GB2312" w:eastAsia="仿宋_GB2312" w:cs="仿宋_GB2312"/>
          <w:color w:val="auto"/>
          <w:kern w:val="2"/>
          <w:sz w:val="32"/>
          <w:szCs w:val="32"/>
          <w:highlight w:val="none"/>
          <w:lang w:eastAsia="zh-CN"/>
        </w:rPr>
        <w:t>锡林郭勒盟</w:t>
      </w:r>
      <w:r>
        <w:rPr>
          <w:rFonts w:hint="eastAsia" w:ascii="仿宋_GB2312" w:hAnsi="仿宋_GB2312" w:eastAsia="仿宋_GB2312" w:cs="仿宋_GB2312"/>
          <w:color w:val="auto"/>
          <w:kern w:val="2"/>
          <w:sz w:val="32"/>
          <w:szCs w:val="32"/>
          <w:highlight w:val="none"/>
        </w:rPr>
        <w:t>分公司</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kern w:val="2"/>
          <w:sz w:val="32"/>
          <w:szCs w:val="32"/>
          <w:highlight w:val="none"/>
          <w:lang w:val="en" w:eastAsia="zh-CN"/>
        </w:rPr>
        <w:t>中国石化锡林郭勒盟分公司</w:t>
      </w:r>
      <w:r>
        <w:rPr>
          <w:rFonts w:hint="eastAsia" w:ascii="仿宋_GB2312" w:hAnsi="仿宋_GB2312" w:eastAsia="仿宋_GB2312" w:cs="仿宋_GB2312"/>
          <w:color w:val="auto"/>
          <w:kern w:val="2"/>
          <w:sz w:val="32"/>
          <w:szCs w:val="32"/>
          <w:highlight w:val="none"/>
        </w:rPr>
        <w:t>报送工作进度</w:t>
      </w:r>
      <w:r>
        <w:rPr>
          <w:rFonts w:hint="eastAsia" w:ascii="仿宋_GB2312"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sz w:val="32"/>
          <w:szCs w:val="32"/>
          <w:highlight w:val="none"/>
        </w:rPr>
        <w:t>作业农机实际加油情况</w:t>
      </w:r>
      <w:r>
        <w:rPr>
          <w:rFonts w:hint="eastAsia" w:ascii="仿宋_GB2312" w:hAnsi="仿宋_GB2312" w:eastAsia="仿宋_GB2312" w:cs="仿宋_GB2312"/>
          <w:color w:val="auto"/>
          <w:kern w:val="2"/>
          <w:sz w:val="32"/>
          <w:szCs w:val="32"/>
          <w:highlight w:val="none"/>
        </w:rPr>
        <w:t>和总结材料。</w:t>
      </w:r>
    </w:p>
    <w:p>
      <w:pPr>
        <w:pStyle w:val="6"/>
        <w:keepNext w:val="0"/>
        <w:keepLines w:val="0"/>
        <w:pageBreakBefore w:val="0"/>
        <w:numPr>
          <w:ilvl w:val="0"/>
          <w:numId w:val="0"/>
        </w:numPr>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仿宋_GB2312" w:hAnsi="仿宋_GB2312" w:eastAsia="仿宋_GB2312" w:cs="仿宋_GB2312"/>
          <w:color w:val="auto"/>
          <w:kern w:val="2"/>
          <w:sz w:val="32"/>
          <w:szCs w:val="32"/>
          <w:highlight w:val="none"/>
          <w:lang w:eastAsia="zh-CN"/>
        </w:rPr>
      </w:pPr>
      <w:r>
        <w:rPr>
          <w:rFonts w:hint="eastAsia" w:ascii="仿宋_GB2312" w:hAnsi="仿宋_GB2312" w:eastAsia="仿宋_GB2312" w:cs="仿宋_GB2312"/>
          <w:color w:val="auto"/>
          <w:kern w:val="2"/>
          <w:sz w:val="32"/>
          <w:szCs w:val="32"/>
          <w:highlight w:val="none"/>
          <w:lang w:eastAsia="zh-CN"/>
        </w:rPr>
        <w:t>锡林郭勒盟农牧局农牧业机械化管理科联系人：</w:t>
      </w:r>
    </w:p>
    <w:p>
      <w:pPr>
        <w:pStyle w:val="6"/>
        <w:keepNext w:val="0"/>
        <w:keepLines w:val="0"/>
        <w:pageBreakBefore w:val="0"/>
        <w:numPr>
          <w:ilvl w:val="0"/>
          <w:numId w:val="0"/>
        </w:numPr>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eastAsia="zh-CN"/>
        </w:rPr>
        <w:t>娜日萨，</w:t>
      </w:r>
      <w:r>
        <w:rPr>
          <w:rFonts w:hint="eastAsia" w:ascii="仿宋_GB2312" w:hAnsi="仿宋_GB2312" w:eastAsia="仿宋_GB2312" w:cs="仿宋_GB2312"/>
          <w:color w:val="auto"/>
          <w:kern w:val="2"/>
          <w:sz w:val="32"/>
          <w:szCs w:val="32"/>
          <w:highlight w:val="none"/>
          <w:lang w:val="en-US" w:eastAsia="zh-CN"/>
        </w:rPr>
        <w:t>0479-8213484；</w:t>
      </w:r>
    </w:p>
    <w:p>
      <w:pPr>
        <w:pStyle w:val="6"/>
        <w:keepNext w:val="0"/>
        <w:keepLines w:val="0"/>
        <w:pageBreakBefore w:val="0"/>
        <w:numPr>
          <w:ilvl w:val="0"/>
          <w:numId w:val="0"/>
        </w:numPr>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eastAsia="zh-CN"/>
        </w:rPr>
        <w:t>锡林郭勒盟</w:t>
      </w:r>
      <w:r>
        <w:rPr>
          <w:rFonts w:hint="eastAsia" w:ascii="仿宋_GB2312" w:hAnsi="仿宋_GB2312" w:eastAsia="仿宋_GB2312" w:cs="仿宋_GB2312"/>
          <w:color w:val="auto"/>
          <w:kern w:val="2"/>
          <w:sz w:val="32"/>
          <w:szCs w:val="32"/>
          <w:highlight w:val="none"/>
          <w:lang w:val="en-US" w:eastAsia="zh-CN"/>
        </w:rPr>
        <w:t>农牧技术推广中心农机科联系人：</w:t>
      </w:r>
    </w:p>
    <w:p>
      <w:pPr>
        <w:pStyle w:val="6"/>
        <w:keepNext w:val="0"/>
        <w:keepLines w:val="0"/>
        <w:pageBreakBefore w:val="0"/>
        <w:numPr>
          <w:ilvl w:val="0"/>
          <w:numId w:val="0"/>
        </w:numPr>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rPr>
        <w:t>陈绍恒，0479-8224820；</w:t>
      </w:r>
    </w:p>
    <w:p>
      <w:pPr>
        <w:pStyle w:val="6"/>
        <w:keepNext w:val="0"/>
        <w:keepLines w:val="0"/>
        <w:pageBreakBefore w:val="0"/>
        <w:numPr>
          <w:ilvl w:val="0"/>
          <w:numId w:val="0"/>
        </w:numPr>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rPr>
        <w:t>中</w:t>
      </w:r>
      <w:r>
        <w:rPr>
          <w:rFonts w:hint="eastAsia" w:ascii="仿宋_GB2312" w:hAnsi="仿宋_GB2312" w:eastAsia="仿宋_GB2312" w:cs="仿宋_GB2312"/>
          <w:color w:val="auto"/>
          <w:kern w:val="2"/>
          <w:sz w:val="32"/>
          <w:szCs w:val="32"/>
          <w:highlight w:val="none"/>
          <w:lang w:eastAsia="zh-CN"/>
        </w:rPr>
        <w:t>国</w:t>
      </w:r>
      <w:r>
        <w:rPr>
          <w:rFonts w:hint="eastAsia" w:ascii="仿宋_GB2312" w:hAnsi="仿宋_GB2312" w:eastAsia="仿宋_GB2312" w:cs="仿宋_GB2312"/>
          <w:color w:val="auto"/>
          <w:kern w:val="2"/>
          <w:sz w:val="32"/>
          <w:szCs w:val="32"/>
          <w:highlight w:val="none"/>
        </w:rPr>
        <w:t>石油</w:t>
      </w:r>
      <w:r>
        <w:rPr>
          <w:rFonts w:hint="eastAsia" w:ascii="仿宋_GB2312" w:hAnsi="仿宋_GB2312" w:eastAsia="仿宋_GB2312" w:cs="仿宋_GB2312"/>
          <w:color w:val="auto"/>
          <w:kern w:val="2"/>
          <w:sz w:val="32"/>
          <w:szCs w:val="32"/>
          <w:highlight w:val="none"/>
          <w:lang w:eastAsia="zh-CN"/>
        </w:rPr>
        <w:t>锡林郭勒盟</w:t>
      </w:r>
      <w:r>
        <w:rPr>
          <w:rFonts w:hint="eastAsia" w:ascii="仿宋_GB2312" w:hAnsi="仿宋_GB2312" w:eastAsia="仿宋_GB2312" w:cs="仿宋_GB2312"/>
          <w:color w:val="auto"/>
          <w:kern w:val="2"/>
          <w:sz w:val="32"/>
          <w:szCs w:val="32"/>
          <w:highlight w:val="none"/>
        </w:rPr>
        <w:t>分公司</w:t>
      </w:r>
      <w:r>
        <w:rPr>
          <w:rFonts w:hint="eastAsia" w:ascii="仿宋_GB2312" w:hAnsi="仿宋_GB2312" w:eastAsia="仿宋_GB2312" w:cs="仿宋_GB2312"/>
          <w:color w:val="auto"/>
          <w:kern w:val="2"/>
          <w:sz w:val="32"/>
          <w:szCs w:val="32"/>
          <w:highlight w:val="none"/>
          <w:lang w:eastAsia="zh-CN"/>
        </w:rPr>
        <w:t>联系人：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仿宋_GB2312" w:hAnsi="仿宋_GB2312" w:eastAsia="仿宋_GB2312" w:cs="仿宋_GB2312"/>
          <w:color w:val="auto"/>
          <w:kern w:val="2"/>
          <w:sz w:val="32"/>
          <w:szCs w:val="32"/>
          <w:highlight w:val="none"/>
          <w:lang w:val="en-US" w:eastAsia="zh-CN"/>
        </w:rPr>
      </w:pPr>
      <w:r>
        <w:rPr>
          <w:rFonts w:hint="default" w:ascii="仿宋_GB2312" w:hAnsi="仿宋_GB2312" w:eastAsia="仿宋_GB2312" w:cs="仿宋_GB2312"/>
          <w:color w:val="auto"/>
          <w:kern w:val="2"/>
          <w:sz w:val="32"/>
          <w:szCs w:val="32"/>
          <w:highlight w:val="none"/>
          <w:lang w:val="en"/>
        </w:rPr>
        <w:t>王星宇</w:t>
      </w:r>
      <w:r>
        <w:rPr>
          <w:rFonts w:hint="eastAsia" w:ascii="仿宋_GB2312" w:hAnsi="仿宋_GB2312" w:eastAsia="仿宋_GB2312" w:cs="仿宋_GB2312"/>
          <w:color w:val="auto"/>
          <w:kern w:val="2"/>
          <w:sz w:val="32"/>
          <w:szCs w:val="32"/>
          <w:highlight w:val="none"/>
          <w:lang w:val="en" w:eastAsia="zh-CN"/>
        </w:rPr>
        <w:t>，</w:t>
      </w:r>
      <w:r>
        <w:rPr>
          <w:rFonts w:hint="eastAsia" w:ascii="仿宋_GB2312" w:hAnsi="仿宋_GB2312" w:eastAsia="仿宋_GB2312" w:cs="仿宋_GB2312"/>
          <w:color w:val="auto"/>
          <w:kern w:val="2"/>
          <w:sz w:val="32"/>
          <w:szCs w:val="32"/>
          <w:highlight w:val="none"/>
          <w:lang w:val="en-US" w:eastAsia="zh-CN"/>
        </w:rPr>
        <w:t>0479-8266019</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i w:val="0"/>
          <w:caps w:val="0"/>
          <w:color w:val="333333"/>
          <w:spacing w:val="0"/>
          <w:sz w:val="32"/>
          <w:szCs w:val="32"/>
          <w:highlight w:val="none"/>
          <w:shd w:val="clear" w:color="auto" w:fill="FFFFFF"/>
          <w:lang w:eastAsia="zh-CN"/>
        </w:rPr>
      </w:pPr>
      <w:r>
        <w:rPr>
          <w:rFonts w:hint="default" w:ascii="仿宋_GB2312" w:hAnsi="仿宋_GB2312" w:eastAsia="仿宋_GB2312" w:cs="仿宋_GB2312"/>
          <w:color w:val="auto"/>
          <w:kern w:val="2"/>
          <w:sz w:val="32"/>
          <w:szCs w:val="32"/>
          <w:highlight w:val="none"/>
          <w:lang w:val="en"/>
        </w:rPr>
        <w:t>中国石化销售</w:t>
      </w:r>
      <w:r>
        <w:rPr>
          <w:rFonts w:hint="eastAsia" w:ascii="仿宋_GB2312" w:hAnsi="仿宋_GB2312" w:eastAsia="仿宋_GB2312" w:cs="仿宋_GB2312"/>
          <w:color w:val="auto"/>
          <w:kern w:val="2"/>
          <w:sz w:val="32"/>
          <w:szCs w:val="32"/>
          <w:highlight w:val="none"/>
          <w:lang w:eastAsia="zh-CN"/>
        </w:rPr>
        <w:t>锡林郭勒盟</w:t>
      </w:r>
      <w:r>
        <w:rPr>
          <w:rFonts w:hint="default" w:ascii="仿宋_GB2312" w:hAnsi="仿宋_GB2312" w:eastAsia="仿宋_GB2312" w:cs="仿宋_GB2312"/>
          <w:color w:val="auto"/>
          <w:kern w:val="2"/>
          <w:sz w:val="32"/>
          <w:szCs w:val="32"/>
          <w:highlight w:val="none"/>
          <w:lang w:val="en"/>
        </w:rPr>
        <w:t>分公司</w:t>
      </w:r>
      <w:r>
        <w:rPr>
          <w:rFonts w:hint="eastAsia" w:ascii="仿宋_GB2312" w:hAnsi="仿宋_GB2312" w:eastAsia="仿宋_GB2312" w:cs="仿宋_GB2312"/>
          <w:color w:val="auto"/>
          <w:kern w:val="2"/>
          <w:sz w:val="32"/>
          <w:szCs w:val="32"/>
          <w:highlight w:val="none"/>
          <w:lang w:val="en" w:eastAsia="zh-CN"/>
        </w:rPr>
        <w:t>联系人：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i w:val="0"/>
          <w:caps w:val="0"/>
          <w:color w:val="auto"/>
          <w:spacing w:val="0"/>
          <w:sz w:val="32"/>
          <w:szCs w:val="32"/>
          <w:highlight w:val="none"/>
          <w:shd w:val="clear" w:color="auto" w:fill="FFFFFF"/>
          <w:lang w:eastAsia="zh-CN"/>
        </w:rPr>
      </w:pPr>
      <w:r>
        <w:rPr>
          <w:rFonts w:hint="eastAsia" w:ascii="仿宋_GB2312" w:hAnsi="仿宋_GB2312" w:eastAsia="仿宋_GB2312" w:cs="仿宋_GB2312"/>
          <w:i w:val="0"/>
          <w:caps w:val="0"/>
          <w:color w:val="auto"/>
          <w:spacing w:val="0"/>
          <w:sz w:val="32"/>
          <w:szCs w:val="32"/>
          <w:highlight w:val="none"/>
          <w:shd w:val="clear" w:color="auto" w:fill="FFFFFF"/>
          <w:lang w:eastAsia="zh-CN"/>
        </w:rPr>
        <w:t>陈文利，0479-8285768</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i w:val="0"/>
          <w:caps w:val="0"/>
          <w:color w:val="auto"/>
          <w:spacing w:val="0"/>
          <w:sz w:val="32"/>
          <w:szCs w:val="32"/>
          <w:highlight w:val="none"/>
          <w:shd w:val="clear" w:color="auto" w:fill="FFFFFF"/>
          <w:lang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i w:val="0"/>
          <w:caps w:val="0"/>
          <w:color w:val="auto"/>
          <w:spacing w:val="0"/>
          <w:sz w:val="32"/>
          <w:szCs w:val="32"/>
          <w:highlight w:val="none"/>
          <w:shd w:val="clear" w:color="auto" w:fill="FFFFFF"/>
          <w:lang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仿宋_GB2312" w:hAnsi="仿宋_GB2312" w:eastAsia="仿宋_GB2312" w:cs="仿宋_GB2312"/>
          <w:i w:val="0"/>
          <w:caps w:val="0"/>
          <w:color w:val="auto"/>
          <w:spacing w:val="0"/>
          <w:sz w:val="32"/>
          <w:szCs w:val="32"/>
          <w:highlight w:val="none"/>
          <w:shd w:val="clear" w:color="auto" w:fill="FFFFFF"/>
          <w:lang w:val="en-US" w:eastAsia="zh-CN"/>
        </w:rPr>
      </w:pPr>
      <w:r>
        <w:rPr>
          <w:rFonts w:hint="eastAsia" w:ascii="仿宋_GB2312" w:hAnsi="仿宋_GB2312" w:eastAsia="仿宋_GB2312" w:cs="仿宋_GB2312"/>
          <w:i w:val="0"/>
          <w:caps w:val="0"/>
          <w:color w:val="auto"/>
          <w:spacing w:val="0"/>
          <w:sz w:val="32"/>
          <w:szCs w:val="32"/>
          <w:highlight w:val="none"/>
          <w:shd w:val="clear" w:color="auto" w:fill="FFFFFF"/>
          <w:lang w:eastAsia="zh-CN"/>
        </w:rPr>
        <w:t>附件：</w:t>
      </w:r>
      <w:r>
        <w:rPr>
          <w:rFonts w:hint="eastAsia" w:ascii="仿宋_GB2312" w:hAnsi="仿宋_GB2312" w:eastAsia="仿宋_GB2312" w:cs="仿宋_GB2312"/>
          <w:i w:val="0"/>
          <w:caps w:val="0"/>
          <w:color w:val="auto"/>
          <w:spacing w:val="0"/>
          <w:sz w:val="32"/>
          <w:szCs w:val="32"/>
          <w:highlight w:val="none"/>
          <w:shd w:val="clear" w:color="auto" w:fill="FFFFFF"/>
          <w:lang w:val="en-US" w:eastAsia="zh-CN"/>
        </w:rPr>
        <w:t>1.全盟农机作业保障用油工作领导小组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1600" w:firstLineChars="500"/>
        <w:jc w:val="both"/>
        <w:textAlignment w:val="auto"/>
        <w:rPr>
          <w:rFonts w:hint="eastAsia" w:ascii="仿宋_GB2312" w:hAnsi="仿宋_GB2312" w:eastAsia="仿宋_GB2312" w:cs="仿宋_GB2312"/>
          <w:i w:val="0"/>
          <w:caps w:val="0"/>
          <w:color w:val="auto"/>
          <w:spacing w:val="0"/>
          <w:sz w:val="32"/>
          <w:szCs w:val="32"/>
          <w:highlight w:val="none"/>
          <w:shd w:val="clear" w:color="auto" w:fill="FFFFFF"/>
          <w:lang w:val="en-US" w:eastAsia="zh-CN"/>
        </w:rPr>
      </w:pPr>
      <w:r>
        <w:rPr>
          <w:rFonts w:hint="eastAsia" w:ascii="仿宋_GB2312" w:hAnsi="仿宋_GB2312" w:eastAsia="仿宋_GB2312" w:cs="仿宋_GB2312"/>
          <w:i w:val="0"/>
          <w:caps w:val="0"/>
          <w:color w:val="auto"/>
          <w:spacing w:val="0"/>
          <w:sz w:val="32"/>
          <w:szCs w:val="32"/>
          <w:highlight w:val="none"/>
          <w:shd w:val="clear" w:color="auto" w:fill="FFFFFF"/>
          <w:lang w:val="en-US" w:eastAsia="zh-CN"/>
        </w:rPr>
        <w:t>2.</w:t>
      </w:r>
      <w:r>
        <w:rPr>
          <w:rFonts w:hint="eastAsia" w:ascii="仿宋_GB2312" w:hAnsi="仿宋_GB2312" w:eastAsia="仿宋_GB2312" w:cs="仿宋_GB2312"/>
          <w:color w:val="auto"/>
          <w:sz w:val="32"/>
          <w:szCs w:val="32"/>
          <w:highlight w:val="none"/>
          <w:lang w:val="en-US" w:eastAsia="zh-CN"/>
        </w:rPr>
        <w:t>中国石油个人电子加油卡办理流程</w:t>
      </w:r>
    </w:p>
    <w:p>
      <w:pPr>
        <w:ind w:firstLine="1600" w:firstLineChars="500"/>
        <w:jc w:val="both"/>
        <w:rPr>
          <w:rFonts w:hint="eastAsia" w:ascii="仿宋_GB2312" w:hAnsi="仿宋_GB2312" w:eastAsia="仿宋_GB2312" w:cs="仿宋_GB2312"/>
          <w:i w:val="0"/>
          <w:caps w:val="0"/>
          <w:color w:val="auto"/>
          <w:spacing w:val="0"/>
          <w:kern w:val="0"/>
          <w:sz w:val="32"/>
          <w:szCs w:val="32"/>
          <w:highlight w:val="none"/>
          <w:shd w:val="clear" w:color="auto" w:fill="FFFFFF"/>
          <w:lang w:val="en-US" w:eastAsia="zh-CN" w:bidi="ar-SA"/>
        </w:rPr>
        <w:sectPr>
          <w:footerReference r:id="rId3" w:type="default"/>
          <w:pgSz w:w="11906" w:h="16838"/>
          <w:pgMar w:top="2098" w:right="1474" w:bottom="1984" w:left="1587" w:header="851" w:footer="992" w:gutter="0"/>
          <w:pgNumType w:fmt="numberInDash"/>
          <w:cols w:space="720" w:num="1"/>
          <w:docGrid w:type="lines" w:linePitch="312" w:charSpace="0"/>
        </w:sectPr>
      </w:pPr>
      <w:r>
        <w:rPr>
          <w:rFonts w:hint="eastAsia" w:ascii="仿宋_GB2312" w:hAnsi="仿宋_GB2312" w:eastAsia="仿宋_GB2312" w:cs="仿宋_GB2312"/>
          <w:i w:val="0"/>
          <w:caps w:val="0"/>
          <w:color w:val="auto"/>
          <w:spacing w:val="0"/>
          <w:kern w:val="0"/>
          <w:sz w:val="32"/>
          <w:szCs w:val="32"/>
          <w:highlight w:val="none"/>
          <w:shd w:val="clear" w:color="auto" w:fill="FFFFFF"/>
          <w:lang w:val="en-US" w:eastAsia="zh-CN" w:bidi="ar-SA"/>
        </w:rPr>
        <w:t>3.中国石化“易捷加油”注册办理流程</w:t>
      </w:r>
    </w:p>
    <w:p>
      <w:pPr>
        <w:keepNext w:val="0"/>
        <w:keepLines w:val="0"/>
        <w:pageBreakBefore w:val="0"/>
        <w:widowControl w:val="0"/>
        <w:kinsoku/>
        <w:wordWrap/>
        <w:overflowPunct/>
        <w:topLinePunct w:val="0"/>
        <w:autoSpaceDE/>
        <w:autoSpaceDN/>
        <w:bidi w:val="0"/>
        <w:adjustRightInd/>
        <w:snapToGrid/>
        <w:spacing w:line="700" w:lineRule="exact"/>
        <w:jc w:val="both"/>
        <w:textAlignment w:val="auto"/>
        <w:rPr>
          <w:rFonts w:hint="eastAsia" w:ascii="方正黑体_GBK" w:hAnsi="方正黑体_GBK" w:eastAsia="方正黑体_GBK" w:cs="方正黑体_GBK"/>
          <w:sz w:val="32"/>
          <w:szCs w:val="32"/>
          <w:highlight w:val="none"/>
          <w:lang w:val="en-US" w:eastAsia="zh-CN"/>
        </w:rPr>
      </w:pPr>
      <w:r>
        <w:rPr>
          <w:rFonts w:hint="eastAsia" w:ascii="方正黑体_GBK" w:hAnsi="方正黑体_GBK" w:eastAsia="方正黑体_GBK" w:cs="方正黑体_GBK"/>
          <w:sz w:val="32"/>
          <w:szCs w:val="32"/>
          <w:highlight w:val="none"/>
          <w:lang w:val="en-US" w:eastAsia="zh-CN"/>
        </w:rPr>
        <w:t>附件1</w:t>
      </w:r>
    </w:p>
    <w:p>
      <w:pPr>
        <w:keepNext w:val="0"/>
        <w:keepLines w:val="0"/>
        <w:pageBreakBefore w:val="0"/>
        <w:widowControl w:val="0"/>
        <w:kinsoku/>
        <w:wordWrap/>
        <w:overflowPunct/>
        <w:topLinePunct w:val="0"/>
        <w:autoSpaceDE/>
        <w:autoSpaceDN/>
        <w:bidi w:val="0"/>
        <w:adjustRightInd/>
        <w:snapToGrid/>
        <w:spacing w:line="700" w:lineRule="exact"/>
        <w:jc w:val="both"/>
        <w:textAlignment w:val="auto"/>
        <w:rPr>
          <w:rFonts w:hint="default" w:ascii="方正小标宋简体" w:hAnsi="方正小标宋简体" w:eastAsia="方正小标宋简体" w:cs="方正小标宋简体"/>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44"/>
          <w:highlight w:val="none"/>
          <w:lang w:val="en-US" w:eastAsia="zh-CN"/>
        </w:rPr>
      </w:pPr>
      <w:r>
        <w:rPr>
          <w:rFonts w:hint="eastAsia" w:ascii="方正小标宋简体" w:hAnsi="方正小标宋简体" w:eastAsia="方正小标宋简体" w:cs="方正小标宋简体"/>
          <w:sz w:val="44"/>
          <w:szCs w:val="44"/>
          <w:highlight w:val="none"/>
          <w:lang w:val="en-US" w:eastAsia="zh-CN"/>
        </w:rPr>
        <w:t>全盟农机作业保障用油工作领导小组</w:t>
      </w:r>
    </w:p>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组  长：乌云其木格   锡林郭勒盟农牧局副局长  </w:t>
      </w:r>
    </w:p>
    <w:p>
      <w:pPr>
        <w:keepNext w:val="0"/>
        <w:keepLines w:val="0"/>
        <w:pageBreakBefore w:val="0"/>
        <w:widowControl w:val="0"/>
        <w:kinsoku/>
        <w:wordWrap/>
        <w:overflowPunct/>
        <w:topLinePunct w:val="0"/>
        <w:autoSpaceDE/>
        <w:autoSpaceDN/>
        <w:bidi w:val="0"/>
        <w:adjustRightInd/>
        <w:snapToGrid/>
        <w:spacing w:line="600" w:lineRule="exact"/>
        <w:ind w:firstLine="1280" w:firstLineChars="400"/>
        <w:jc w:val="both"/>
        <w:textAlignment w:val="auto"/>
        <w:rPr>
          <w:rFonts w:hint="eastAsia" w:ascii="仿宋_GB2312" w:hAnsi="仿宋_GB2312" w:eastAsia="仿宋_GB2312" w:cs="仿宋_GB2312"/>
          <w:spacing w:val="-20"/>
          <w:kern w:val="2"/>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刘丽平       </w:t>
      </w:r>
      <w:r>
        <w:rPr>
          <w:rFonts w:hint="eastAsia" w:ascii="仿宋_GB2312" w:hAnsi="仿宋_GB2312" w:eastAsia="仿宋_GB2312" w:cs="仿宋_GB2312"/>
          <w:spacing w:val="-20"/>
          <w:kern w:val="2"/>
          <w:sz w:val="32"/>
          <w:szCs w:val="32"/>
          <w:highlight w:val="none"/>
        </w:rPr>
        <w:t>中</w:t>
      </w:r>
      <w:r>
        <w:rPr>
          <w:rFonts w:hint="eastAsia" w:ascii="仿宋_GB2312" w:hAnsi="仿宋_GB2312" w:eastAsia="仿宋_GB2312" w:cs="仿宋_GB2312"/>
          <w:spacing w:val="-20"/>
          <w:kern w:val="2"/>
          <w:sz w:val="32"/>
          <w:szCs w:val="32"/>
          <w:highlight w:val="none"/>
          <w:lang w:eastAsia="zh-CN"/>
        </w:rPr>
        <w:t>国</w:t>
      </w:r>
      <w:r>
        <w:rPr>
          <w:rFonts w:hint="eastAsia" w:ascii="仿宋_GB2312" w:hAnsi="仿宋_GB2312" w:eastAsia="仿宋_GB2312" w:cs="仿宋_GB2312"/>
          <w:spacing w:val="-20"/>
          <w:kern w:val="2"/>
          <w:sz w:val="32"/>
          <w:szCs w:val="32"/>
          <w:highlight w:val="none"/>
        </w:rPr>
        <w:t>石油</w:t>
      </w:r>
      <w:r>
        <w:rPr>
          <w:rFonts w:hint="eastAsia" w:ascii="仿宋_GB2312" w:hAnsi="仿宋_GB2312" w:eastAsia="仿宋_GB2312" w:cs="仿宋_GB2312"/>
          <w:spacing w:val="-20"/>
          <w:sz w:val="32"/>
          <w:szCs w:val="32"/>
          <w:highlight w:val="none"/>
          <w:lang w:val="en-US" w:eastAsia="zh-CN"/>
        </w:rPr>
        <w:t>锡林郭勒盟</w:t>
      </w:r>
      <w:r>
        <w:rPr>
          <w:rFonts w:hint="eastAsia" w:ascii="仿宋_GB2312" w:hAnsi="仿宋_GB2312" w:eastAsia="仿宋_GB2312" w:cs="仿宋_GB2312"/>
          <w:spacing w:val="-20"/>
          <w:kern w:val="2"/>
          <w:sz w:val="32"/>
          <w:szCs w:val="32"/>
          <w:highlight w:val="none"/>
        </w:rPr>
        <w:t>分公司</w:t>
      </w:r>
      <w:r>
        <w:rPr>
          <w:rFonts w:hint="eastAsia" w:ascii="仿宋_GB2312" w:hAnsi="仿宋_GB2312" w:eastAsia="仿宋_GB2312" w:cs="仿宋_GB2312"/>
          <w:spacing w:val="-20"/>
          <w:kern w:val="2"/>
          <w:sz w:val="32"/>
          <w:szCs w:val="32"/>
          <w:highlight w:val="none"/>
          <w:lang w:val="en-US" w:eastAsia="zh-CN"/>
        </w:rPr>
        <w:t>副总经理</w:t>
      </w:r>
    </w:p>
    <w:p>
      <w:pPr>
        <w:keepNext w:val="0"/>
        <w:keepLines w:val="0"/>
        <w:pageBreakBefore w:val="0"/>
        <w:widowControl w:val="0"/>
        <w:kinsoku/>
        <w:wordWrap/>
        <w:overflowPunct/>
        <w:topLinePunct w:val="0"/>
        <w:autoSpaceDE/>
        <w:autoSpaceDN/>
        <w:bidi w:val="0"/>
        <w:adjustRightInd/>
        <w:snapToGrid/>
        <w:spacing w:line="600" w:lineRule="exact"/>
        <w:ind w:firstLine="1280" w:firstLineChars="400"/>
        <w:jc w:val="both"/>
        <w:textAlignment w:val="auto"/>
        <w:rPr>
          <w:rFonts w:hint="eastAsia" w:ascii="仿宋_GB2312" w:hAnsi="仿宋_GB2312" w:eastAsia="仿宋_GB2312" w:cs="仿宋_GB2312"/>
          <w:spacing w:val="-20"/>
          <w:kern w:val="2"/>
          <w:sz w:val="32"/>
          <w:szCs w:val="32"/>
          <w:highlight w:val="none"/>
          <w:lang w:val="en-US" w:eastAsia="zh-CN"/>
        </w:rPr>
      </w:pPr>
      <w:r>
        <w:rPr>
          <w:rFonts w:hint="default" w:ascii="仿宋_GB2312" w:hAnsi="仿宋_GB2312" w:eastAsia="仿宋_GB2312" w:cs="仿宋_GB2312"/>
          <w:sz w:val="32"/>
          <w:szCs w:val="32"/>
          <w:highlight w:val="none"/>
          <w:lang w:val="en" w:eastAsia="zh-CN"/>
        </w:rPr>
        <w:t>师俊义</w:t>
      </w:r>
      <w:r>
        <w:rPr>
          <w:rFonts w:hint="eastAsia" w:ascii="仿宋_GB2312" w:hAnsi="仿宋_GB2312" w:eastAsia="仿宋_GB2312" w:cs="仿宋_GB2312"/>
          <w:spacing w:val="-20"/>
          <w:kern w:val="2"/>
          <w:sz w:val="32"/>
          <w:szCs w:val="32"/>
          <w:highlight w:val="none"/>
          <w:lang w:val="en-US" w:eastAsia="zh-CN"/>
        </w:rPr>
        <w:t xml:space="preserve">         </w:t>
      </w:r>
      <w:r>
        <w:rPr>
          <w:rFonts w:hint="default" w:ascii="仿宋_GB2312" w:hAnsi="仿宋_GB2312" w:eastAsia="仿宋_GB2312" w:cs="仿宋_GB2312"/>
          <w:spacing w:val="-20"/>
          <w:kern w:val="2"/>
          <w:sz w:val="32"/>
          <w:szCs w:val="32"/>
          <w:highlight w:val="none"/>
          <w:lang w:val="en" w:eastAsia="zh-CN"/>
        </w:rPr>
        <w:t>中国石化</w:t>
      </w:r>
      <w:r>
        <w:rPr>
          <w:rFonts w:hint="eastAsia" w:ascii="仿宋_GB2312" w:hAnsi="仿宋_GB2312" w:eastAsia="仿宋_GB2312" w:cs="仿宋_GB2312"/>
          <w:spacing w:val="-20"/>
          <w:kern w:val="2"/>
          <w:sz w:val="32"/>
          <w:szCs w:val="32"/>
          <w:highlight w:val="none"/>
          <w:lang w:val="en-US" w:eastAsia="zh-CN"/>
        </w:rPr>
        <w:t>锡林郭勒盟</w:t>
      </w:r>
      <w:r>
        <w:rPr>
          <w:rFonts w:hint="default" w:ascii="仿宋_GB2312" w:hAnsi="仿宋_GB2312" w:eastAsia="仿宋_GB2312" w:cs="仿宋_GB2312"/>
          <w:spacing w:val="-20"/>
          <w:kern w:val="2"/>
          <w:sz w:val="32"/>
          <w:szCs w:val="32"/>
          <w:highlight w:val="none"/>
          <w:lang w:val="en" w:eastAsia="zh-CN"/>
        </w:rPr>
        <w:t>分公司</w:t>
      </w:r>
      <w:r>
        <w:rPr>
          <w:rFonts w:hint="eastAsia" w:ascii="仿宋_GB2312" w:hAnsi="仿宋_GB2312" w:eastAsia="仿宋_GB2312" w:cs="仿宋_GB2312"/>
          <w:spacing w:val="-20"/>
          <w:kern w:val="2"/>
          <w:sz w:val="32"/>
          <w:szCs w:val="32"/>
          <w:highlight w:val="none"/>
          <w:lang w:val="en-US" w:eastAsia="zh-CN"/>
        </w:rPr>
        <w:t>副总经理</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kern w:val="2"/>
          <w:sz w:val="32"/>
          <w:szCs w:val="32"/>
          <w:highlight w:val="none"/>
          <w:lang w:val="en-US" w:eastAsia="zh-CN"/>
        </w:rPr>
        <w:t xml:space="preserve">副组长：娜日萨       </w:t>
      </w:r>
      <w:r>
        <w:rPr>
          <w:rFonts w:hint="eastAsia" w:ascii="仿宋_GB2312" w:hAnsi="仿宋_GB2312" w:eastAsia="仿宋_GB2312" w:cs="仿宋_GB2312"/>
          <w:sz w:val="32"/>
          <w:szCs w:val="32"/>
          <w:highlight w:val="none"/>
          <w:lang w:val="en-US" w:eastAsia="zh-CN"/>
        </w:rPr>
        <w:t>锡林郭勒盟农牧局农机科负责人</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sz w:val="32"/>
          <w:szCs w:val="32"/>
          <w:highlight w:val="none"/>
          <w:lang w:val="en-US" w:eastAsia="zh-CN"/>
        </w:rPr>
        <w:t xml:space="preserve">        王星宇       </w:t>
      </w:r>
      <w:r>
        <w:rPr>
          <w:rFonts w:hint="eastAsia" w:ascii="仿宋_GB2312" w:hAnsi="仿宋_GB2312" w:eastAsia="仿宋_GB2312" w:cs="仿宋_GB2312"/>
          <w:kern w:val="2"/>
          <w:sz w:val="32"/>
          <w:szCs w:val="32"/>
          <w:highlight w:val="none"/>
        </w:rPr>
        <w:t>中</w:t>
      </w:r>
      <w:r>
        <w:rPr>
          <w:rFonts w:hint="eastAsia" w:ascii="仿宋_GB2312" w:hAnsi="仿宋_GB2312" w:eastAsia="仿宋_GB2312" w:cs="仿宋_GB2312"/>
          <w:kern w:val="2"/>
          <w:sz w:val="32"/>
          <w:szCs w:val="32"/>
          <w:highlight w:val="none"/>
          <w:lang w:eastAsia="zh-CN"/>
        </w:rPr>
        <w:t>国</w:t>
      </w:r>
      <w:r>
        <w:rPr>
          <w:rFonts w:hint="eastAsia" w:ascii="仿宋_GB2312" w:hAnsi="仿宋_GB2312" w:eastAsia="仿宋_GB2312" w:cs="仿宋_GB2312"/>
          <w:kern w:val="2"/>
          <w:sz w:val="32"/>
          <w:szCs w:val="32"/>
          <w:highlight w:val="none"/>
        </w:rPr>
        <w:t>石油</w:t>
      </w:r>
      <w:r>
        <w:rPr>
          <w:rFonts w:hint="eastAsia" w:ascii="仿宋_GB2312" w:hAnsi="仿宋_GB2312" w:eastAsia="仿宋_GB2312" w:cs="仿宋_GB2312"/>
          <w:sz w:val="32"/>
          <w:szCs w:val="32"/>
          <w:highlight w:val="none"/>
          <w:lang w:val="en-US" w:eastAsia="zh-CN"/>
        </w:rPr>
        <w:t>锡林郭勒盟</w:t>
      </w:r>
      <w:r>
        <w:rPr>
          <w:rFonts w:hint="eastAsia" w:ascii="仿宋_GB2312" w:hAnsi="仿宋_GB2312" w:eastAsia="仿宋_GB2312" w:cs="仿宋_GB2312"/>
          <w:kern w:val="2"/>
          <w:sz w:val="32"/>
          <w:szCs w:val="32"/>
          <w:highlight w:val="none"/>
          <w:lang w:eastAsia="zh-CN"/>
        </w:rPr>
        <w:t>销售</w:t>
      </w:r>
      <w:r>
        <w:rPr>
          <w:rFonts w:hint="eastAsia" w:ascii="仿宋_GB2312" w:hAnsi="仿宋_GB2312" w:eastAsia="仿宋_GB2312" w:cs="仿宋_GB2312"/>
          <w:kern w:val="2"/>
          <w:sz w:val="32"/>
          <w:szCs w:val="32"/>
          <w:highlight w:val="none"/>
        </w:rPr>
        <w:t>分公司</w:t>
      </w:r>
    </w:p>
    <w:p>
      <w:pPr>
        <w:keepNext w:val="0"/>
        <w:keepLines w:val="0"/>
        <w:pageBreakBefore w:val="0"/>
        <w:widowControl w:val="0"/>
        <w:kinsoku/>
        <w:wordWrap/>
        <w:overflowPunct/>
        <w:topLinePunct w:val="0"/>
        <w:autoSpaceDE/>
        <w:autoSpaceDN/>
        <w:bidi w:val="0"/>
        <w:adjustRightInd/>
        <w:snapToGrid/>
        <w:spacing w:line="600" w:lineRule="exact"/>
        <w:ind w:firstLine="3520" w:firstLineChars="1100"/>
        <w:jc w:val="both"/>
        <w:textAlignment w:val="auto"/>
        <w:rPr>
          <w:rFonts w:hint="eastAsia" w:ascii="仿宋_GB2312" w:hAnsi="仿宋_GB2312" w:eastAsia="仿宋_GB2312" w:cs="仿宋_GB2312"/>
          <w:kern w:val="2"/>
          <w:sz w:val="32"/>
          <w:szCs w:val="32"/>
          <w:highlight w:val="none"/>
          <w:lang w:eastAsia="zh-CN"/>
        </w:rPr>
      </w:pPr>
      <w:r>
        <w:rPr>
          <w:rFonts w:hint="eastAsia" w:ascii="仿宋_GB2312" w:hAnsi="仿宋_GB2312" w:eastAsia="仿宋_GB2312" w:cs="仿宋_GB2312"/>
          <w:kern w:val="2"/>
          <w:sz w:val="32"/>
          <w:szCs w:val="32"/>
          <w:highlight w:val="none"/>
          <w:lang w:eastAsia="zh-CN"/>
        </w:rPr>
        <w:t>业务运作部主任</w:t>
      </w:r>
    </w:p>
    <w:p>
      <w:pPr>
        <w:keepNext w:val="0"/>
        <w:keepLines w:val="0"/>
        <w:pageBreakBefore w:val="0"/>
        <w:widowControl w:val="0"/>
        <w:kinsoku/>
        <w:wordWrap/>
        <w:overflowPunct/>
        <w:topLinePunct w:val="0"/>
        <w:autoSpaceDE/>
        <w:autoSpaceDN/>
        <w:bidi w:val="0"/>
        <w:adjustRightInd/>
        <w:snapToGrid/>
        <w:spacing w:line="600" w:lineRule="exact"/>
        <w:ind w:firstLine="1280" w:firstLineChars="400"/>
        <w:jc w:val="both"/>
        <w:textAlignment w:val="auto"/>
        <w:rPr>
          <w:rFonts w:hint="default" w:ascii="仿宋_GB2312" w:hAnsi="仿宋_GB2312" w:eastAsia="仿宋_GB2312" w:cs="仿宋_GB2312"/>
          <w:w w:val="90"/>
          <w:kern w:val="2"/>
          <w:sz w:val="32"/>
          <w:szCs w:val="32"/>
          <w:highlight w:val="none"/>
          <w:lang w:val="en" w:eastAsia="zh-CN"/>
        </w:rPr>
      </w:pPr>
      <w:r>
        <w:rPr>
          <w:rFonts w:hint="eastAsia" w:ascii="仿宋_GB2312" w:hAnsi="仿宋_GB2312" w:eastAsia="仿宋_GB2312" w:cs="仿宋_GB2312"/>
          <w:kern w:val="2"/>
          <w:sz w:val="32"/>
          <w:szCs w:val="32"/>
          <w:highlight w:val="none"/>
          <w:lang w:val="en" w:eastAsia="zh-CN"/>
        </w:rPr>
        <w:t>陈文利</w:t>
      </w:r>
      <w:r>
        <w:rPr>
          <w:rFonts w:hint="eastAsia" w:ascii="仿宋_GB2312" w:hAnsi="仿宋_GB2312" w:eastAsia="仿宋_GB2312" w:cs="仿宋_GB2312"/>
          <w:kern w:val="2"/>
          <w:sz w:val="32"/>
          <w:szCs w:val="32"/>
          <w:highlight w:val="none"/>
          <w:lang w:val="en-US" w:eastAsia="zh-CN"/>
        </w:rPr>
        <w:t xml:space="preserve">      </w:t>
      </w:r>
      <w:r>
        <w:rPr>
          <w:rFonts w:hint="eastAsia" w:ascii="仿宋_GB2312" w:hAnsi="仿宋_GB2312" w:eastAsia="仿宋_GB2312" w:cs="仿宋_GB2312"/>
          <w:spacing w:val="-20"/>
          <w:kern w:val="2"/>
          <w:sz w:val="32"/>
          <w:szCs w:val="32"/>
          <w:highlight w:val="none"/>
          <w:lang w:val="en" w:eastAsia="zh-CN"/>
        </w:rPr>
        <w:t>中国石化锡林郭勒盟分公司</w:t>
      </w:r>
      <w:r>
        <w:rPr>
          <w:rFonts w:hint="eastAsia" w:ascii="仿宋_GB2312" w:hAnsi="仿宋_GB2312" w:eastAsia="仿宋_GB2312" w:cs="仿宋_GB2312"/>
          <w:spacing w:val="-20"/>
          <w:kern w:val="2"/>
          <w:sz w:val="32"/>
          <w:szCs w:val="32"/>
          <w:highlight w:val="none"/>
          <w:lang w:val="en-US" w:eastAsia="zh-CN"/>
        </w:rPr>
        <w:t>零售部经理</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kern w:val="2"/>
          <w:sz w:val="32"/>
          <w:szCs w:val="32"/>
          <w:highlight w:val="none"/>
          <w:lang w:val="en-US" w:eastAsia="zh-CN"/>
        </w:rPr>
        <w:t>成  员：</w:t>
      </w:r>
      <w:r>
        <w:rPr>
          <w:rFonts w:hint="eastAsia" w:ascii="仿宋_GB2312" w:hAnsi="仿宋_GB2312" w:eastAsia="仿宋_GB2312" w:cs="仿宋_GB2312"/>
          <w:sz w:val="32"/>
          <w:szCs w:val="32"/>
          <w:highlight w:val="none"/>
          <w:lang w:val="en-US" w:eastAsia="zh-CN"/>
        </w:rPr>
        <w:t>陈绍恒      锡林郭勒盟农牧技术推广中心副主任</w:t>
      </w:r>
    </w:p>
    <w:p>
      <w:pPr>
        <w:keepNext w:val="0"/>
        <w:keepLines w:val="0"/>
        <w:pageBreakBefore w:val="0"/>
        <w:widowControl w:val="0"/>
        <w:kinsoku/>
        <w:wordWrap/>
        <w:overflowPunct/>
        <w:topLinePunct w:val="0"/>
        <w:autoSpaceDE/>
        <w:autoSpaceDN/>
        <w:bidi w:val="0"/>
        <w:adjustRightInd/>
        <w:snapToGrid/>
        <w:spacing w:line="600" w:lineRule="exact"/>
        <w:ind w:left="3197" w:leftChars="608" w:hanging="1920" w:hangingChars="6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李 绅       </w:t>
      </w:r>
      <w:r>
        <w:rPr>
          <w:rFonts w:hint="eastAsia" w:ascii="仿宋_GB2312" w:hAnsi="仿宋_GB2312" w:eastAsia="仿宋_GB2312" w:cs="仿宋_GB2312"/>
          <w:spacing w:val="-23"/>
          <w:w w:val="95"/>
          <w:kern w:val="2"/>
          <w:sz w:val="32"/>
          <w:szCs w:val="32"/>
          <w:highlight w:val="none"/>
          <w:lang w:val="en-US" w:eastAsia="zh-CN"/>
        </w:rPr>
        <w:t>锡林郭勒盟农牧技术推广中心农机科负责人</w:t>
      </w:r>
    </w:p>
    <w:p>
      <w:pPr>
        <w:keepNext w:val="0"/>
        <w:keepLines w:val="0"/>
        <w:pageBreakBefore w:val="0"/>
        <w:widowControl w:val="0"/>
        <w:kinsoku/>
        <w:wordWrap/>
        <w:overflowPunct/>
        <w:topLinePunct w:val="0"/>
        <w:autoSpaceDE/>
        <w:autoSpaceDN/>
        <w:bidi w:val="0"/>
        <w:adjustRightInd/>
        <w:snapToGrid/>
        <w:spacing w:line="600" w:lineRule="exact"/>
        <w:ind w:firstLine="1280" w:firstLineChars="4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张东玉      </w:t>
      </w:r>
      <w:r>
        <w:rPr>
          <w:rFonts w:hint="eastAsia" w:ascii="仿宋_GB2312" w:hAnsi="仿宋_GB2312" w:eastAsia="仿宋_GB2312" w:cs="仿宋_GB2312"/>
          <w:spacing w:val="-23"/>
          <w:w w:val="95"/>
          <w:kern w:val="2"/>
          <w:sz w:val="32"/>
          <w:szCs w:val="32"/>
          <w:highlight w:val="none"/>
          <w:lang w:val="en-US" w:eastAsia="zh-CN"/>
        </w:rPr>
        <w:t>中国石油锡林郭勒盟销售分公司科员</w:t>
      </w:r>
    </w:p>
    <w:p>
      <w:pPr>
        <w:keepNext w:val="0"/>
        <w:keepLines w:val="0"/>
        <w:pageBreakBefore w:val="0"/>
        <w:widowControl w:val="0"/>
        <w:kinsoku/>
        <w:wordWrap/>
        <w:overflowPunct/>
        <w:topLinePunct w:val="0"/>
        <w:autoSpaceDE/>
        <w:autoSpaceDN/>
        <w:bidi w:val="0"/>
        <w:adjustRightInd/>
        <w:snapToGrid/>
        <w:spacing w:line="600" w:lineRule="exact"/>
        <w:ind w:firstLine="1280" w:firstLineChars="400"/>
        <w:jc w:val="both"/>
        <w:textAlignment w:val="auto"/>
        <w:rPr>
          <w:rFonts w:hint="eastAsia" w:ascii="仿宋_GB2312" w:hAnsi="仿宋_GB2312" w:eastAsia="仿宋_GB2312" w:cs="仿宋_GB2312"/>
          <w:kern w:val="2"/>
          <w:sz w:val="32"/>
          <w:szCs w:val="32"/>
          <w:highlight w:val="none"/>
          <w:lang w:val="en-US" w:eastAsia="zh-CN"/>
        </w:rPr>
      </w:pPr>
      <w:r>
        <w:rPr>
          <w:rFonts w:hint="eastAsia" w:ascii="仿宋_GB2312" w:hAnsi="仿宋_GB2312" w:eastAsia="仿宋_GB2312" w:cs="仿宋_GB2312"/>
          <w:color w:val="auto"/>
          <w:sz w:val="32"/>
          <w:szCs w:val="32"/>
          <w:highlight w:val="none"/>
          <w:lang w:val="en" w:eastAsia="zh-CN"/>
        </w:rPr>
        <w:t>杜旭日</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spacing w:val="-20"/>
          <w:kern w:val="2"/>
          <w:sz w:val="32"/>
          <w:szCs w:val="32"/>
          <w:highlight w:val="none"/>
          <w:lang w:val="en" w:eastAsia="zh-CN"/>
        </w:rPr>
        <w:t>中国石化锡林郭勒盟分公司零售部办事员</w:t>
      </w:r>
      <w:r>
        <w:rPr>
          <w:rFonts w:hint="eastAsia" w:ascii="仿宋_GB2312" w:hAnsi="仿宋_GB2312" w:eastAsia="仿宋_GB2312" w:cs="仿宋_GB2312"/>
          <w:spacing w:val="-20"/>
          <w:kern w:val="2"/>
          <w:sz w:val="32"/>
          <w:szCs w:val="32"/>
          <w:highlight w:val="none"/>
          <w:lang w:val="en-US" w:eastAsia="zh-CN"/>
        </w:rPr>
        <w:t xml:space="preserve"> </w:t>
      </w:r>
    </w:p>
    <w:p>
      <w:pPr>
        <w:pStyle w:val="2"/>
        <w:rPr>
          <w:rFonts w:hint="eastAsia"/>
          <w:b w:val="0"/>
          <w:bCs w:val="0"/>
          <w:lang w:val="en-US" w:eastAsia="zh-CN"/>
        </w:rPr>
      </w:pPr>
      <w:r>
        <w:rPr>
          <w:rFonts w:hint="eastAsia" w:ascii="仿宋_GB2312" w:hAnsi="仿宋_GB2312" w:eastAsia="仿宋_GB2312" w:cs="仿宋_GB2312"/>
          <w:b w:val="0"/>
          <w:bCs w:val="0"/>
          <w:kern w:val="2"/>
          <w:sz w:val="32"/>
          <w:szCs w:val="32"/>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kern w:val="2"/>
          <w:sz w:val="32"/>
          <w:szCs w:val="32"/>
          <w:highlight w:val="none"/>
          <w:lang w:val="en-US" w:eastAsia="zh-CN"/>
        </w:rPr>
      </w:pPr>
      <w:r>
        <w:rPr>
          <w:rFonts w:hint="eastAsia" w:ascii="仿宋_GB2312" w:hAnsi="仿宋_GB2312" w:eastAsia="仿宋_GB2312" w:cs="仿宋_GB2312"/>
          <w:kern w:val="2"/>
          <w:sz w:val="32"/>
          <w:szCs w:val="32"/>
          <w:highlight w:val="none"/>
          <w:lang w:val="en-US" w:eastAsia="zh-CN"/>
        </w:rPr>
        <w:t>领导小组办公室设在锡林郭勒盟农牧局农机科，负责农机作业保障用油工作方案起草、协调、调度、业务指导等工作。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kern w:val="2"/>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kern w:val="2"/>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仿宋_GB2312" w:hAnsi="仿宋_GB2312" w:eastAsia="仿宋_GB2312" w:cs="仿宋_GB2312"/>
          <w:kern w:val="2"/>
          <w:sz w:val="32"/>
          <w:szCs w:val="32"/>
          <w:highlight w:val="none"/>
          <w:lang w:val="en-US"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黑体_GBK" w:hAnsi="方正黑体_GBK" w:eastAsia="方正黑体_GBK" w:cs="方正黑体_GBK"/>
          <w:sz w:val="32"/>
          <w:szCs w:val="32"/>
          <w:highlight w:val="none"/>
          <w:lang w:val="en-US" w:eastAsia="zh-CN"/>
        </w:rPr>
      </w:pPr>
      <w:r>
        <w:rPr>
          <w:rFonts w:hint="eastAsia" w:ascii="方正黑体_GBK" w:hAnsi="方正黑体_GBK" w:eastAsia="方正黑体_GBK" w:cs="方正黑体_GBK"/>
          <w:sz w:val="32"/>
          <w:szCs w:val="32"/>
          <w:highlight w:val="none"/>
          <w:lang w:eastAsia="zh-CN"/>
        </w:rPr>
        <w:t>附件</w:t>
      </w:r>
      <w:r>
        <w:rPr>
          <w:rFonts w:hint="eastAsia" w:ascii="方正黑体_GBK" w:hAnsi="方正黑体_GBK" w:eastAsia="方正黑体_GBK" w:cs="方正黑体_GBK"/>
          <w:sz w:val="32"/>
          <w:szCs w:val="32"/>
          <w:highlight w:val="none"/>
          <w:lang w:val="en-US" w:eastAsia="zh-CN"/>
        </w:rPr>
        <w:t>2</w:t>
      </w:r>
    </w:p>
    <w:p>
      <w:pPr>
        <w:jc w:val="center"/>
        <w:rPr>
          <w:rFonts w:hint="eastAsia" w:ascii="方正小标宋简体" w:hAnsi="方正小标宋简体" w:eastAsia="方正小标宋简体" w:cs="方正小标宋简体"/>
          <w:sz w:val="44"/>
          <w:szCs w:val="44"/>
          <w:highlight w:val="none"/>
          <w:lang w:val="en-US" w:eastAsia="zh-CN"/>
        </w:rPr>
      </w:pPr>
      <w:r>
        <w:rPr>
          <w:rFonts w:hint="eastAsia" w:ascii="方正小标宋简体" w:hAnsi="方正小标宋简体" w:eastAsia="方正小标宋简体" w:cs="方正小标宋简体"/>
          <w:sz w:val="44"/>
          <w:szCs w:val="44"/>
          <w:highlight w:val="none"/>
          <w:lang w:val="en-US" w:eastAsia="zh-CN"/>
        </w:rPr>
        <w:t>中国石油个人电子加油卡办理流程</w:t>
      </w:r>
    </w:p>
    <w:p>
      <w:pPr>
        <w:numPr>
          <w:ilvl w:val="0"/>
          <w:numId w:val="0"/>
        </w:numPr>
        <w:ind w:firstLine="640" w:firstLineChars="200"/>
        <w:rPr>
          <w:rFonts w:hint="eastAsia" w:ascii="方正黑体_GBK" w:hAnsi="方正黑体_GBK" w:eastAsia="方正黑体_GBK" w:cs="方正黑体_GBK"/>
          <w:sz w:val="32"/>
          <w:szCs w:val="32"/>
          <w:highlight w:val="none"/>
          <w:lang w:val="en-US" w:eastAsia="zh-CN"/>
        </w:rPr>
      </w:pPr>
      <w:r>
        <w:rPr>
          <w:rFonts w:hint="eastAsia" w:ascii="方正黑体_GBK" w:hAnsi="方正黑体_GBK" w:eastAsia="方正黑体_GBK" w:cs="方正黑体_GBK"/>
          <w:sz w:val="32"/>
          <w:szCs w:val="32"/>
          <w:highlight w:val="none"/>
          <w:lang w:val="en-US" w:eastAsia="zh-CN"/>
        </w:rPr>
        <w:t>一、个人电子卡线上自助办理渠道</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方正楷体_GBK" w:hAnsi="方正楷体_GBK" w:eastAsia="方正楷体_GBK" w:cs="方正楷体_GBK"/>
          <w:kern w:val="2"/>
          <w:sz w:val="32"/>
          <w:szCs w:val="32"/>
          <w:highlight w:val="none"/>
          <w:lang w:val="en-US" w:eastAsia="zh-CN"/>
        </w:rPr>
      </w:pPr>
      <w:r>
        <w:rPr>
          <w:rFonts w:hint="eastAsia" w:ascii="方正楷体_GBK" w:hAnsi="方正楷体_GBK" w:eastAsia="方正楷体_GBK" w:cs="方正楷体_GBK"/>
          <w:kern w:val="2"/>
          <w:sz w:val="32"/>
          <w:szCs w:val="32"/>
          <w:highlight w:val="none"/>
          <w:lang w:val="en-US" w:eastAsia="zh-CN"/>
        </w:rPr>
        <w:t>（一）支付宝渠道</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kern w:val="2"/>
          <w:sz w:val="32"/>
          <w:szCs w:val="32"/>
          <w:highlight w:val="none"/>
          <w:lang w:val="en-US" w:eastAsia="zh-CN"/>
        </w:rPr>
      </w:pPr>
      <w:r>
        <w:rPr>
          <w:rFonts w:hint="eastAsia" w:ascii="仿宋_GB2312" w:hAnsi="仿宋_GB2312" w:eastAsia="仿宋_GB2312" w:cs="仿宋_GB2312"/>
          <w:kern w:val="2"/>
          <w:sz w:val="32"/>
          <w:szCs w:val="32"/>
          <w:highlight w:val="none"/>
          <w:lang w:val="en-US" w:eastAsia="zh-CN"/>
        </w:rPr>
        <w:t>农机用户可通过“支付宝”APP中搜索“中油好客e站”支付宝小程序，自助办理中国石油个人电子卡，办理时请务必开启手机定位功能，具体如下。</w:t>
      </w:r>
    </w:p>
    <w:p>
      <w:pPr>
        <w:widowControl w:val="0"/>
        <w:numPr>
          <w:ilvl w:val="0"/>
          <w:numId w:val="0"/>
        </w:numPr>
        <w:jc w:val="center"/>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drawing>
          <wp:inline distT="0" distB="0" distL="114300" distR="114300">
            <wp:extent cx="2332990" cy="4582160"/>
            <wp:effectExtent l="0" t="0" r="10160" b="8890"/>
            <wp:docPr id="5" name="图片 1" descr="个人电子卡开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个人电子卡开卡1"/>
                    <pic:cNvPicPr>
                      <a:picLocks noChangeAspect="1"/>
                    </pic:cNvPicPr>
                  </pic:nvPicPr>
                  <pic:blipFill>
                    <a:blip r:embed="rId5"/>
                    <a:srcRect t="2831" b="11589"/>
                    <a:stretch>
                      <a:fillRect/>
                    </a:stretch>
                  </pic:blipFill>
                  <pic:spPr>
                    <a:xfrm>
                      <a:off x="0" y="0"/>
                      <a:ext cx="2332990" cy="4582160"/>
                    </a:xfrm>
                    <a:prstGeom prst="rect">
                      <a:avLst/>
                    </a:prstGeom>
                    <a:noFill/>
                    <a:ln>
                      <a:noFill/>
                    </a:ln>
                  </pic:spPr>
                </pic:pic>
              </a:graphicData>
            </a:graphic>
          </wp:inline>
        </w:drawing>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lang w:val="en-US" w:eastAsia="zh-CN"/>
        </w:rPr>
        <w:drawing>
          <wp:inline distT="0" distB="0" distL="114300" distR="114300">
            <wp:extent cx="2302510" cy="4596765"/>
            <wp:effectExtent l="0" t="0" r="2540" b="13335"/>
            <wp:docPr id="6" name="图片 2" descr="个人电子卡开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个人电子卡开卡2"/>
                    <pic:cNvPicPr>
                      <a:picLocks noChangeAspect="1"/>
                    </pic:cNvPicPr>
                  </pic:nvPicPr>
                  <pic:blipFill>
                    <a:blip r:embed="rId6"/>
                    <a:srcRect b="12231"/>
                    <a:stretch>
                      <a:fillRect/>
                    </a:stretch>
                  </pic:blipFill>
                  <pic:spPr>
                    <a:xfrm>
                      <a:off x="0" y="0"/>
                      <a:ext cx="2302510" cy="4596765"/>
                    </a:xfrm>
                    <a:prstGeom prst="rect">
                      <a:avLst/>
                    </a:prstGeom>
                    <a:noFill/>
                    <a:ln>
                      <a:noFill/>
                    </a:ln>
                  </pic:spPr>
                </pic:pic>
              </a:graphicData>
            </a:graphic>
          </wp:inline>
        </w:drawing>
      </w:r>
    </w:p>
    <w:p>
      <w:pPr>
        <w:widowControl w:val="0"/>
        <w:numPr>
          <w:ilvl w:val="0"/>
          <w:numId w:val="0"/>
        </w:numPr>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drawing>
          <wp:inline distT="0" distB="0" distL="114300" distR="114300">
            <wp:extent cx="2503805" cy="3664585"/>
            <wp:effectExtent l="0" t="0" r="10795" b="12065"/>
            <wp:docPr id="7" name="图片 3" descr="个人电子卡开卡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个人电子卡开卡3"/>
                    <pic:cNvPicPr>
                      <a:picLocks noChangeAspect="1"/>
                    </pic:cNvPicPr>
                  </pic:nvPicPr>
                  <pic:blipFill>
                    <a:blip r:embed="rId7"/>
                    <a:stretch>
                      <a:fillRect/>
                    </a:stretch>
                  </pic:blipFill>
                  <pic:spPr>
                    <a:xfrm>
                      <a:off x="0" y="0"/>
                      <a:ext cx="2503805" cy="3664585"/>
                    </a:xfrm>
                    <a:prstGeom prst="rect">
                      <a:avLst/>
                    </a:prstGeom>
                    <a:noFill/>
                    <a:ln>
                      <a:noFill/>
                    </a:ln>
                  </pic:spPr>
                </pic:pic>
              </a:graphicData>
            </a:graphic>
          </wp:inline>
        </w:drawing>
      </w:r>
      <w:r>
        <w:rPr>
          <w:rFonts w:hint="eastAsia" w:ascii="宋体" w:hAnsi="宋体" w:cs="宋体"/>
          <w:sz w:val="24"/>
          <w:szCs w:val="24"/>
          <w:highlight w:val="none"/>
          <w:lang w:val="en-US" w:eastAsia="zh-CN"/>
        </w:rPr>
        <w:t xml:space="preserve">   </w:t>
      </w:r>
      <w:r>
        <w:rPr>
          <w:rFonts w:hint="default" w:ascii="宋体" w:hAnsi="宋体" w:cs="宋体"/>
          <w:sz w:val="24"/>
          <w:szCs w:val="24"/>
          <w:highlight w:val="none"/>
          <w:lang w:val="en-US" w:eastAsia="zh-CN"/>
        </w:rPr>
        <w:drawing>
          <wp:inline distT="0" distB="0" distL="114300" distR="114300">
            <wp:extent cx="2498725" cy="3652520"/>
            <wp:effectExtent l="0" t="0" r="15875" b="5080"/>
            <wp:docPr id="8" name="图片 4" descr="个人电子卡开卡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个人电子卡开卡4"/>
                    <pic:cNvPicPr>
                      <a:picLocks noChangeAspect="1"/>
                    </pic:cNvPicPr>
                  </pic:nvPicPr>
                  <pic:blipFill>
                    <a:blip r:embed="rId8"/>
                    <a:stretch>
                      <a:fillRect/>
                    </a:stretch>
                  </pic:blipFill>
                  <pic:spPr>
                    <a:xfrm>
                      <a:off x="0" y="0"/>
                      <a:ext cx="2498725" cy="3652520"/>
                    </a:xfrm>
                    <a:prstGeom prst="rect">
                      <a:avLst/>
                    </a:prstGeom>
                    <a:noFill/>
                    <a:ln>
                      <a:noFill/>
                    </a:ln>
                  </pic:spPr>
                </pic:pic>
              </a:graphicData>
            </a:graphic>
          </wp:inline>
        </w:drawing>
      </w:r>
    </w:p>
    <w:p>
      <w:pPr>
        <w:widowControl w:val="0"/>
        <w:numPr>
          <w:ilvl w:val="0"/>
          <w:numId w:val="0"/>
        </w:numPr>
        <w:jc w:val="center"/>
        <w:rPr>
          <w:rFonts w:hint="eastAsia" w:ascii="宋体" w:hAnsi="宋体" w:cs="宋体"/>
          <w:sz w:val="24"/>
          <w:szCs w:val="24"/>
          <w:highlight w:val="none"/>
          <w:lang w:val="en-US" w:eastAsia="zh-CN"/>
        </w:rPr>
      </w:pPr>
      <w:r>
        <w:rPr>
          <w:rFonts w:hint="default" w:ascii="宋体" w:hAnsi="宋体" w:cs="宋体"/>
          <w:sz w:val="24"/>
          <w:szCs w:val="24"/>
          <w:highlight w:val="none"/>
          <w:lang w:val="en-US" w:eastAsia="zh-CN"/>
        </w:rPr>
        <w:drawing>
          <wp:inline distT="0" distB="0" distL="114300" distR="114300">
            <wp:extent cx="2380615" cy="4053205"/>
            <wp:effectExtent l="0" t="0" r="635" b="4445"/>
            <wp:docPr id="9" name="图片 5" descr="个人电子卡开卡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个人电子卡开卡5"/>
                    <pic:cNvPicPr>
                      <a:picLocks noChangeAspect="1"/>
                    </pic:cNvPicPr>
                  </pic:nvPicPr>
                  <pic:blipFill>
                    <a:blip r:embed="rId9"/>
                    <a:srcRect b="21342"/>
                    <a:stretch>
                      <a:fillRect/>
                    </a:stretch>
                  </pic:blipFill>
                  <pic:spPr>
                    <a:xfrm>
                      <a:off x="0" y="0"/>
                      <a:ext cx="2380615" cy="4053205"/>
                    </a:xfrm>
                    <a:prstGeom prst="rect">
                      <a:avLst/>
                    </a:prstGeom>
                    <a:noFill/>
                    <a:ln>
                      <a:noFill/>
                    </a:ln>
                  </pic:spPr>
                </pic:pic>
              </a:graphicData>
            </a:graphic>
          </wp:inline>
        </w:drawing>
      </w:r>
      <w:r>
        <w:rPr>
          <w:rFonts w:hint="eastAsia" w:ascii="宋体" w:hAnsi="宋体" w:cs="宋体"/>
          <w:sz w:val="24"/>
          <w:szCs w:val="24"/>
          <w:highlight w:val="none"/>
          <w:lang w:val="en-US" w:eastAsia="zh-CN"/>
        </w:rPr>
        <w:t xml:space="preserve">    </w:t>
      </w:r>
      <w:r>
        <w:rPr>
          <w:rFonts w:hint="default" w:ascii="宋体" w:hAnsi="宋体" w:cs="宋体"/>
          <w:sz w:val="24"/>
          <w:szCs w:val="24"/>
          <w:highlight w:val="none"/>
          <w:lang w:val="en-US" w:eastAsia="zh-CN"/>
        </w:rPr>
        <w:drawing>
          <wp:inline distT="0" distB="0" distL="114300" distR="114300">
            <wp:extent cx="2423160" cy="4053205"/>
            <wp:effectExtent l="0" t="0" r="15240" b="4445"/>
            <wp:docPr id="10" name="图片 6" descr="个人电子卡开卡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个人电子卡开卡6"/>
                    <pic:cNvPicPr>
                      <a:picLocks noChangeAspect="1"/>
                    </pic:cNvPicPr>
                  </pic:nvPicPr>
                  <pic:blipFill>
                    <a:blip r:embed="rId10"/>
                    <a:srcRect b="22754"/>
                    <a:stretch>
                      <a:fillRect/>
                    </a:stretch>
                  </pic:blipFill>
                  <pic:spPr>
                    <a:xfrm>
                      <a:off x="0" y="0"/>
                      <a:ext cx="2423160" cy="40532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方正楷体_GBK" w:hAnsi="方正楷体_GBK" w:eastAsia="方正楷体_GBK" w:cs="方正楷体_GBK"/>
          <w:kern w:val="2"/>
          <w:sz w:val="32"/>
          <w:szCs w:val="32"/>
          <w:highlight w:val="none"/>
          <w:lang w:val="en-US" w:eastAsia="zh-CN"/>
        </w:rPr>
      </w:pPr>
      <w:r>
        <w:rPr>
          <w:rFonts w:hint="eastAsia" w:ascii="方正楷体_GBK" w:hAnsi="方正楷体_GBK" w:eastAsia="方正楷体_GBK" w:cs="方正楷体_GBK"/>
          <w:kern w:val="2"/>
          <w:sz w:val="32"/>
          <w:szCs w:val="32"/>
          <w:highlight w:val="none"/>
          <w:lang w:val="en-US" w:eastAsia="zh-CN"/>
        </w:rPr>
        <w:t>（二）中油好客e站APP渠道</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kern w:val="2"/>
          <w:sz w:val="32"/>
          <w:szCs w:val="32"/>
          <w:highlight w:val="none"/>
          <w:lang w:val="en-US" w:eastAsia="zh-CN"/>
        </w:rPr>
      </w:pPr>
      <w:r>
        <w:rPr>
          <w:rFonts w:hint="eastAsia" w:ascii="仿宋_GB2312" w:hAnsi="仿宋_GB2312" w:eastAsia="仿宋_GB2312" w:cs="仿宋_GB2312"/>
          <w:kern w:val="2"/>
          <w:sz w:val="32"/>
          <w:szCs w:val="32"/>
          <w:highlight w:val="none"/>
          <w:lang w:val="en-US" w:eastAsia="zh-CN"/>
        </w:rPr>
        <w:t>农机用户可在手机应用市场中搜索“中油好客e站”APP,下载后在中油好客e站App首页或我的页面进入油卡管理，选择添加电子卡，即可进入电子卡申请界面。中油好客e站支付宝小程序，在首页，点击“电子卡”即可进入电子卡申请页面。</w:t>
      </w:r>
    </w:p>
    <w:p>
      <w:pPr>
        <w:widowControl w:val="0"/>
        <w:numPr>
          <w:ilvl w:val="0"/>
          <w:numId w:val="0"/>
        </w:numPr>
        <w:jc w:val="both"/>
        <w:rPr>
          <w:rFonts w:hint="eastAsia" w:ascii="方正仿宋简体" w:hAnsi="方正仿宋简体" w:eastAsia="方正仿宋简体" w:cs="方正仿宋简体"/>
          <w:sz w:val="32"/>
          <w:szCs w:val="32"/>
          <w:highlight w:val="none"/>
          <w:lang w:val="en-US" w:eastAsia="zh-CN"/>
        </w:rPr>
      </w:pPr>
      <w:r>
        <w:rPr>
          <w:highlight w:val="none"/>
        </w:rPr>
        <w:drawing>
          <wp:anchor distT="0" distB="0" distL="114300" distR="114300" simplePos="0" relativeHeight="251664384" behindDoc="0" locked="0" layoutInCell="1" allowOverlap="1">
            <wp:simplePos x="0" y="0"/>
            <wp:positionH relativeFrom="column">
              <wp:posOffset>3860800</wp:posOffset>
            </wp:positionH>
            <wp:positionV relativeFrom="paragraph">
              <wp:posOffset>212090</wp:posOffset>
            </wp:positionV>
            <wp:extent cx="1791970" cy="4396740"/>
            <wp:effectExtent l="128270" t="90170" r="327660" b="332740"/>
            <wp:wrapNone/>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231979" y="2564491"/>
                      <a:ext cx="1828818" cy="3960000"/>
                    </a:xfrm>
                    <a:prstGeom prst="rect">
                      <a:avLst/>
                    </a:prstGeom>
                    <a:noFill/>
                    <a:ln>
                      <a:noFill/>
                    </a:ln>
                    <a:effectLst>
                      <a:outerShdw blurRad="292100" dist="139700" dir="2700000" algn="tl" rotWithShape="0">
                        <a:srgbClr val="333333">
                          <a:alpha val="65000"/>
                        </a:srgbClr>
                      </a:outerShdw>
                    </a:effectLst>
                  </pic:spPr>
                </pic:pic>
              </a:graphicData>
            </a:graphic>
          </wp:anchor>
        </w:drawing>
      </w:r>
      <w:r>
        <w:rPr>
          <w:highlight w:val="none"/>
        </w:rPr>
        <w:drawing>
          <wp:anchor distT="0" distB="0" distL="114300" distR="114300" simplePos="0" relativeHeight="251666432" behindDoc="0" locked="0" layoutInCell="1" allowOverlap="1">
            <wp:simplePos x="0" y="0"/>
            <wp:positionH relativeFrom="column">
              <wp:posOffset>1913890</wp:posOffset>
            </wp:positionH>
            <wp:positionV relativeFrom="paragraph">
              <wp:posOffset>173355</wp:posOffset>
            </wp:positionV>
            <wp:extent cx="1860550" cy="4411980"/>
            <wp:effectExtent l="0" t="0" r="6350" b="7620"/>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2"/>
                    <a:srcRect t="5042" b="7120"/>
                    <a:stretch>
                      <a:fillRect/>
                    </a:stretch>
                  </pic:blipFill>
                  <pic:spPr>
                    <a:xfrm>
                      <a:off x="0" y="0"/>
                      <a:ext cx="1860550" cy="4411980"/>
                    </a:xfrm>
                    <a:prstGeom prst="rect">
                      <a:avLst/>
                    </a:prstGeom>
                    <a:noFill/>
                    <a:ln>
                      <a:noFill/>
                    </a:ln>
                  </pic:spPr>
                </pic:pic>
              </a:graphicData>
            </a:graphic>
          </wp:anchor>
        </w:drawing>
      </w:r>
      <w:r>
        <w:rPr>
          <w:highlight w:val="none"/>
        </w:rPr>
        <w:drawing>
          <wp:anchor distT="0" distB="0" distL="114300" distR="114300" simplePos="0" relativeHeight="251665408" behindDoc="0" locked="0" layoutInCell="1" allowOverlap="1">
            <wp:simplePos x="0" y="0"/>
            <wp:positionH relativeFrom="column">
              <wp:posOffset>-189865</wp:posOffset>
            </wp:positionH>
            <wp:positionV relativeFrom="paragraph">
              <wp:posOffset>174625</wp:posOffset>
            </wp:positionV>
            <wp:extent cx="1955165" cy="4340225"/>
            <wp:effectExtent l="0" t="0" r="6985" b="3175"/>
            <wp:wrapNone/>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
                    <a:srcRect t="4819" b="6714"/>
                    <a:stretch>
                      <a:fillRect/>
                    </a:stretch>
                  </pic:blipFill>
                  <pic:spPr>
                    <a:xfrm>
                      <a:off x="0" y="0"/>
                      <a:ext cx="1955165" cy="4340225"/>
                    </a:xfrm>
                    <a:prstGeom prst="rect">
                      <a:avLst/>
                    </a:prstGeom>
                    <a:noFill/>
                    <a:ln>
                      <a:noFill/>
                    </a:ln>
                  </pic:spPr>
                </pic:pic>
              </a:graphicData>
            </a:graphic>
          </wp:anchor>
        </w:drawing>
      </w:r>
    </w:p>
    <w:p>
      <w:pPr>
        <w:widowControl w:val="0"/>
        <w:numPr>
          <w:ilvl w:val="0"/>
          <w:numId w:val="0"/>
        </w:numPr>
        <w:jc w:val="both"/>
        <w:rPr>
          <w:rFonts w:hint="eastAsia" w:ascii="方正仿宋简体" w:hAnsi="方正仿宋简体" w:eastAsia="方正仿宋简体" w:cs="方正仿宋简体"/>
          <w:sz w:val="32"/>
          <w:szCs w:val="32"/>
          <w:highlight w:val="none"/>
          <w:lang w:val="en-US" w:eastAsia="zh-CN"/>
        </w:rPr>
      </w:pPr>
      <w:r>
        <w:rPr>
          <w:highlight w:val="none"/>
        </w:rPr>
        <w:drawing>
          <wp:anchor distT="0" distB="0" distL="114300" distR="114300" simplePos="0" relativeHeight="251663360" behindDoc="0" locked="0" layoutInCell="1" allowOverlap="1">
            <wp:simplePos x="0" y="0"/>
            <wp:positionH relativeFrom="column">
              <wp:posOffset>7487920</wp:posOffset>
            </wp:positionH>
            <wp:positionV relativeFrom="paragraph">
              <wp:posOffset>30480</wp:posOffset>
            </wp:positionV>
            <wp:extent cx="1788795" cy="3962400"/>
            <wp:effectExtent l="128270" t="90170" r="330835" b="328930"/>
            <wp:wrapNone/>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8183563" y="2595360"/>
                      <a:ext cx="1782000" cy="3960000"/>
                    </a:xfrm>
                    <a:prstGeom prst="rect">
                      <a:avLst/>
                    </a:prstGeom>
                    <a:noFill/>
                    <a:ln>
                      <a:noFill/>
                    </a:ln>
                    <a:effectLst>
                      <a:outerShdw blurRad="292100" dist="139700" dir="2700000" algn="tl" rotWithShape="0">
                        <a:srgbClr val="333333">
                          <a:alpha val="65000"/>
                        </a:srgbClr>
                      </a:outerShdw>
                    </a:effectLst>
                  </pic:spPr>
                </pic:pic>
              </a:graphicData>
            </a:graphic>
          </wp:anchor>
        </w:drawing>
      </w:r>
    </w:p>
    <w:p>
      <w:pPr>
        <w:widowControl w:val="0"/>
        <w:numPr>
          <w:ilvl w:val="0"/>
          <w:numId w:val="0"/>
        </w:numPr>
        <w:jc w:val="both"/>
        <w:rPr>
          <w:rFonts w:hint="eastAsia" w:ascii="方正仿宋简体" w:hAnsi="方正仿宋简体" w:eastAsia="方正仿宋简体" w:cs="方正仿宋简体"/>
          <w:sz w:val="32"/>
          <w:szCs w:val="32"/>
          <w:highlight w:val="none"/>
          <w:lang w:val="en-US" w:eastAsia="zh-CN"/>
        </w:rPr>
      </w:pPr>
    </w:p>
    <w:p>
      <w:pPr>
        <w:widowControl w:val="0"/>
        <w:numPr>
          <w:ilvl w:val="0"/>
          <w:numId w:val="0"/>
        </w:numPr>
        <w:jc w:val="both"/>
        <w:rPr>
          <w:rFonts w:hint="eastAsia" w:ascii="方正仿宋简体" w:hAnsi="方正仿宋简体" w:eastAsia="方正仿宋简体" w:cs="方正仿宋简体"/>
          <w:sz w:val="32"/>
          <w:szCs w:val="32"/>
          <w:highlight w:val="none"/>
          <w:lang w:val="en-US" w:eastAsia="zh-CN"/>
        </w:rPr>
      </w:pPr>
    </w:p>
    <w:p>
      <w:pPr>
        <w:widowControl w:val="0"/>
        <w:numPr>
          <w:ilvl w:val="0"/>
          <w:numId w:val="0"/>
        </w:numPr>
        <w:jc w:val="both"/>
        <w:rPr>
          <w:rFonts w:hint="eastAsia" w:ascii="方正仿宋简体" w:hAnsi="方正仿宋简体" w:eastAsia="方正仿宋简体" w:cs="方正仿宋简体"/>
          <w:sz w:val="32"/>
          <w:szCs w:val="32"/>
          <w:highlight w:val="none"/>
          <w:lang w:val="en-US" w:eastAsia="zh-CN"/>
        </w:rPr>
      </w:pPr>
    </w:p>
    <w:p>
      <w:pPr>
        <w:widowControl w:val="0"/>
        <w:numPr>
          <w:ilvl w:val="0"/>
          <w:numId w:val="0"/>
        </w:numPr>
        <w:jc w:val="both"/>
        <w:rPr>
          <w:rFonts w:hint="eastAsia" w:ascii="宋体" w:hAnsi="宋体" w:cs="宋体"/>
          <w:sz w:val="24"/>
          <w:szCs w:val="24"/>
          <w:highlight w:val="none"/>
          <w:lang w:val="en-US" w:eastAsia="zh-CN"/>
        </w:rPr>
      </w:pPr>
    </w:p>
    <w:p>
      <w:pPr>
        <w:widowControl w:val="0"/>
        <w:numPr>
          <w:ilvl w:val="0"/>
          <w:numId w:val="0"/>
        </w:numPr>
        <w:jc w:val="both"/>
        <w:rPr>
          <w:rFonts w:hint="eastAsia" w:ascii="宋体" w:hAnsi="宋体" w:cs="宋体"/>
          <w:sz w:val="24"/>
          <w:szCs w:val="24"/>
          <w:highlight w:val="none"/>
          <w:lang w:val="en-US" w:eastAsia="zh-CN"/>
        </w:rPr>
      </w:pPr>
    </w:p>
    <w:p>
      <w:pPr>
        <w:widowControl w:val="0"/>
        <w:numPr>
          <w:ilvl w:val="0"/>
          <w:numId w:val="0"/>
        </w:numPr>
        <w:jc w:val="both"/>
        <w:rPr>
          <w:rFonts w:hint="eastAsia" w:ascii="宋体" w:hAnsi="宋体" w:cs="宋体"/>
          <w:sz w:val="24"/>
          <w:szCs w:val="24"/>
          <w:highlight w:val="none"/>
          <w:lang w:val="en-US" w:eastAsia="zh-CN"/>
        </w:rPr>
      </w:pPr>
    </w:p>
    <w:p>
      <w:pPr>
        <w:widowControl w:val="0"/>
        <w:numPr>
          <w:ilvl w:val="0"/>
          <w:numId w:val="0"/>
        </w:numPr>
        <w:jc w:val="both"/>
        <w:rPr>
          <w:rFonts w:hint="eastAsia" w:ascii="宋体" w:hAnsi="宋体" w:cs="宋体"/>
          <w:sz w:val="24"/>
          <w:szCs w:val="24"/>
          <w:highlight w:val="none"/>
          <w:lang w:val="en-US" w:eastAsia="zh-CN"/>
        </w:rPr>
      </w:pPr>
    </w:p>
    <w:p>
      <w:pPr>
        <w:widowControl w:val="0"/>
        <w:numPr>
          <w:ilvl w:val="0"/>
          <w:numId w:val="0"/>
        </w:numPr>
        <w:jc w:val="both"/>
        <w:rPr>
          <w:rFonts w:hint="eastAsia" w:ascii="宋体" w:hAnsi="宋体" w:cs="宋体"/>
          <w:sz w:val="24"/>
          <w:szCs w:val="24"/>
          <w:highlight w:val="none"/>
          <w:lang w:val="en-US" w:eastAsia="zh-CN"/>
        </w:rPr>
      </w:pPr>
    </w:p>
    <w:p>
      <w:pPr>
        <w:widowControl w:val="0"/>
        <w:numPr>
          <w:ilvl w:val="0"/>
          <w:numId w:val="0"/>
        </w:numPr>
        <w:jc w:val="both"/>
        <w:rPr>
          <w:rFonts w:hint="eastAsia" w:ascii="宋体" w:hAnsi="宋体" w:cs="宋体"/>
          <w:sz w:val="24"/>
          <w:szCs w:val="24"/>
          <w:highlight w:val="none"/>
          <w:lang w:val="en-US" w:eastAsia="zh-CN"/>
        </w:rPr>
      </w:pPr>
    </w:p>
    <w:p>
      <w:pPr>
        <w:widowControl w:val="0"/>
        <w:numPr>
          <w:ilvl w:val="0"/>
          <w:numId w:val="0"/>
        </w:numPr>
        <w:jc w:val="both"/>
        <w:rPr>
          <w:rFonts w:hint="eastAsia" w:ascii="宋体" w:hAnsi="宋体" w:cs="宋体"/>
          <w:sz w:val="24"/>
          <w:szCs w:val="24"/>
          <w:highlight w:val="none"/>
          <w:lang w:val="en-US" w:eastAsia="zh-CN"/>
        </w:rPr>
      </w:pPr>
    </w:p>
    <w:p>
      <w:pPr>
        <w:widowControl w:val="0"/>
        <w:numPr>
          <w:ilvl w:val="0"/>
          <w:numId w:val="0"/>
        </w:numPr>
        <w:jc w:val="both"/>
        <w:rPr>
          <w:rFonts w:hint="eastAsia" w:ascii="宋体" w:hAnsi="宋体" w:cs="宋体"/>
          <w:sz w:val="24"/>
          <w:szCs w:val="24"/>
          <w:highlight w:val="none"/>
          <w:lang w:val="en-US" w:eastAsia="zh-CN"/>
        </w:rPr>
      </w:pPr>
      <w:r>
        <w:rPr>
          <w:highlight w:val="none"/>
        </w:rPr>
        <w:drawing>
          <wp:anchor distT="0" distB="0" distL="114300" distR="114300" simplePos="0" relativeHeight="251667456" behindDoc="0" locked="0" layoutInCell="1" allowOverlap="1">
            <wp:simplePos x="0" y="0"/>
            <wp:positionH relativeFrom="column">
              <wp:posOffset>1950085</wp:posOffset>
            </wp:positionH>
            <wp:positionV relativeFrom="paragraph">
              <wp:posOffset>1270</wp:posOffset>
            </wp:positionV>
            <wp:extent cx="1788795" cy="3962400"/>
            <wp:effectExtent l="128270" t="90170" r="330835" b="328930"/>
            <wp:wrapNone/>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953745" y="2565475"/>
                      <a:ext cx="1782000" cy="3960000"/>
                    </a:xfrm>
                    <a:prstGeom prst="rect">
                      <a:avLst/>
                    </a:prstGeom>
                    <a:noFill/>
                    <a:ln>
                      <a:noFill/>
                    </a:ln>
                    <a:effectLst>
                      <a:outerShdw blurRad="292100" dist="139700" dir="2700000" algn="tl" rotWithShape="0">
                        <a:srgbClr val="333333">
                          <a:alpha val="65000"/>
                        </a:srgbClr>
                      </a:outerShdw>
                    </a:effectLst>
                  </pic:spPr>
                </pic:pic>
              </a:graphicData>
            </a:graphic>
          </wp:anchor>
        </w:drawing>
      </w:r>
      <w:r>
        <w:rPr>
          <w:highlight w:val="none"/>
        </w:rPr>
        <w:drawing>
          <wp:anchor distT="0" distB="0" distL="114300" distR="114300" simplePos="0" relativeHeight="251670528" behindDoc="0" locked="0" layoutInCell="1" allowOverlap="1">
            <wp:simplePos x="0" y="0"/>
            <wp:positionH relativeFrom="column">
              <wp:posOffset>-113665</wp:posOffset>
            </wp:positionH>
            <wp:positionV relativeFrom="paragraph">
              <wp:posOffset>22860</wp:posOffset>
            </wp:positionV>
            <wp:extent cx="1788795" cy="3962400"/>
            <wp:effectExtent l="128270" t="90170" r="330835" b="328930"/>
            <wp:wrapNone/>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951949" y="2561690"/>
                      <a:ext cx="1782000" cy="3960000"/>
                    </a:xfrm>
                    <a:prstGeom prst="rect">
                      <a:avLst/>
                    </a:prstGeom>
                    <a:noFill/>
                    <a:ln>
                      <a:noFill/>
                    </a:ln>
                    <a:effectLst>
                      <a:outerShdw blurRad="292100" dist="139700" dir="2700000" algn="tl" rotWithShape="0">
                        <a:srgbClr val="333333">
                          <a:alpha val="65000"/>
                        </a:srgbClr>
                      </a:outerShdw>
                    </a:effectLst>
                  </pic:spPr>
                </pic:pic>
              </a:graphicData>
            </a:graphic>
          </wp:anchor>
        </w:drawing>
      </w:r>
    </w:p>
    <w:p>
      <w:pPr>
        <w:widowControl w:val="0"/>
        <w:numPr>
          <w:ilvl w:val="0"/>
          <w:numId w:val="0"/>
        </w:numPr>
        <w:jc w:val="both"/>
        <w:rPr>
          <w:rFonts w:hint="eastAsia" w:ascii="宋体" w:hAnsi="宋体" w:cs="宋体"/>
          <w:sz w:val="24"/>
          <w:szCs w:val="24"/>
          <w:highlight w:val="none"/>
          <w:lang w:val="en-US" w:eastAsia="zh-CN"/>
        </w:rPr>
      </w:pPr>
    </w:p>
    <w:p>
      <w:pPr>
        <w:pStyle w:val="2"/>
        <w:rPr>
          <w:rFonts w:hint="eastAsia"/>
          <w:highlight w:val="none"/>
          <w:lang w:val="en-US" w:eastAsia="zh-CN"/>
        </w:rPr>
      </w:pPr>
      <w:r>
        <w:rPr>
          <w:highlight w:val="none"/>
        </w:rPr>
        <w:drawing>
          <wp:anchor distT="0" distB="0" distL="114300" distR="114300" simplePos="0" relativeHeight="251668480" behindDoc="0" locked="0" layoutInCell="1" allowOverlap="1">
            <wp:simplePos x="0" y="0"/>
            <wp:positionH relativeFrom="column">
              <wp:posOffset>3872230</wp:posOffset>
            </wp:positionH>
            <wp:positionV relativeFrom="paragraph">
              <wp:posOffset>253365</wp:posOffset>
            </wp:positionV>
            <wp:extent cx="1788795" cy="3962400"/>
            <wp:effectExtent l="128270" t="90170" r="330835" b="328930"/>
            <wp:wrapNone/>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955541" y="2561690"/>
                      <a:ext cx="1782000" cy="3960000"/>
                    </a:xfrm>
                    <a:prstGeom prst="rect">
                      <a:avLst/>
                    </a:prstGeom>
                    <a:noFill/>
                    <a:ln>
                      <a:noFill/>
                    </a:ln>
                    <a:effectLst>
                      <a:outerShdw blurRad="292100" dist="139700" dir="2700000" algn="tl" rotWithShape="0">
                        <a:srgbClr val="333333">
                          <a:alpha val="65000"/>
                        </a:srgbClr>
                      </a:outerShdw>
                    </a:effectLst>
                  </pic:spPr>
                </pic:pic>
              </a:graphicData>
            </a:graphic>
          </wp:anchor>
        </w:drawing>
      </w:r>
    </w:p>
    <w:p>
      <w:pPr>
        <w:widowControl w:val="0"/>
        <w:numPr>
          <w:ilvl w:val="0"/>
          <w:numId w:val="0"/>
        </w:numPr>
        <w:jc w:val="both"/>
        <w:rPr>
          <w:rFonts w:hint="eastAsia" w:ascii="宋体" w:hAnsi="宋体" w:cs="宋体"/>
          <w:sz w:val="24"/>
          <w:szCs w:val="24"/>
          <w:highlight w:val="none"/>
          <w:lang w:val="en-US" w:eastAsia="zh-CN"/>
        </w:rPr>
      </w:pPr>
    </w:p>
    <w:p>
      <w:pPr>
        <w:widowControl w:val="0"/>
        <w:numPr>
          <w:ilvl w:val="0"/>
          <w:numId w:val="0"/>
        </w:numPr>
        <w:jc w:val="both"/>
        <w:rPr>
          <w:rFonts w:hint="eastAsia" w:ascii="宋体" w:hAnsi="宋体" w:cs="宋体"/>
          <w:sz w:val="24"/>
          <w:szCs w:val="24"/>
          <w:highlight w:val="none"/>
          <w:lang w:val="en-US" w:eastAsia="zh-CN"/>
        </w:rPr>
      </w:pPr>
    </w:p>
    <w:p>
      <w:pPr>
        <w:pStyle w:val="2"/>
        <w:rPr>
          <w:rFonts w:hint="eastAsia" w:ascii="宋体" w:hAnsi="宋体" w:cs="宋体"/>
          <w:sz w:val="24"/>
          <w:szCs w:val="24"/>
          <w:highlight w:val="none"/>
          <w:lang w:val="en-US" w:eastAsia="zh-CN"/>
        </w:rPr>
      </w:pPr>
    </w:p>
    <w:p>
      <w:pPr>
        <w:rPr>
          <w:rFonts w:hint="eastAsia" w:ascii="宋体" w:hAnsi="宋体" w:cs="宋体"/>
          <w:sz w:val="24"/>
          <w:szCs w:val="24"/>
          <w:highlight w:val="none"/>
          <w:lang w:val="en-US" w:eastAsia="zh-CN"/>
        </w:rPr>
      </w:pPr>
    </w:p>
    <w:p>
      <w:pPr>
        <w:pStyle w:val="2"/>
        <w:rPr>
          <w:rFonts w:hint="eastAsia" w:ascii="宋体" w:hAnsi="宋体" w:cs="宋体"/>
          <w:sz w:val="24"/>
          <w:szCs w:val="24"/>
          <w:highlight w:val="none"/>
          <w:lang w:val="en-US" w:eastAsia="zh-CN"/>
        </w:rPr>
      </w:pPr>
    </w:p>
    <w:p>
      <w:pPr>
        <w:rPr>
          <w:rFonts w:hint="eastAsia" w:ascii="宋体" w:hAnsi="宋体" w:cs="宋体"/>
          <w:sz w:val="24"/>
          <w:szCs w:val="24"/>
          <w:highlight w:val="none"/>
          <w:lang w:val="en-US" w:eastAsia="zh-CN"/>
        </w:rPr>
      </w:pPr>
    </w:p>
    <w:p>
      <w:pPr>
        <w:pStyle w:val="2"/>
        <w:rPr>
          <w:rFonts w:hint="eastAsia" w:ascii="宋体" w:hAnsi="宋体" w:cs="宋体"/>
          <w:sz w:val="24"/>
          <w:szCs w:val="24"/>
          <w:highlight w:val="none"/>
          <w:lang w:val="en-US" w:eastAsia="zh-CN"/>
        </w:rPr>
      </w:pPr>
    </w:p>
    <w:p>
      <w:pPr>
        <w:rPr>
          <w:rFonts w:hint="eastAsia" w:ascii="宋体" w:hAnsi="宋体" w:cs="宋体"/>
          <w:sz w:val="24"/>
          <w:szCs w:val="24"/>
          <w:highlight w:val="none"/>
          <w:lang w:val="en-US" w:eastAsia="zh-CN"/>
        </w:rPr>
      </w:pPr>
    </w:p>
    <w:p>
      <w:pPr>
        <w:pStyle w:val="2"/>
        <w:rPr>
          <w:rFonts w:hint="eastAsia"/>
          <w:lang w:val="en-US" w:eastAsia="zh-CN"/>
        </w:rPr>
      </w:pPr>
    </w:p>
    <w:p>
      <w:pPr>
        <w:widowControl w:val="0"/>
        <w:numPr>
          <w:ilvl w:val="0"/>
          <w:numId w:val="0"/>
        </w:numPr>
        <w:jc w:val="both"/>
        <w:rPr>
          <w:rFonts w:hint="eastAsia" w:ascii="宋体" w:hAnsi="宋体" w:cs="宋体"/>
          <w:sz w:val="24"/>
          <w:szCs w:val="24"/>
          <w:highlight w:val="none"/>
          <w:lang w:val="en-US" w:eastAsia="zh-CN"/>
        </w:rPr>
      </w:pPr>
    </w:p>
    <w:p>
      <w:pPr>
        <w:widowControl w:val="0"/>
        <w:numPr>
          <w:ilvl w:val="0"/>
          <w:numId w:val="0"/>
        </w:numPr>
        <w:jc w:val="both"/>
        <w:rPr>
          <w:rFonts w:hint="eastAsia" w:ascii="宋体" w:hAnsi="宋体" w:cs="宋体"/>
          <w:sz w:val="24"/>
          <w:szCs w:val="24"/>
          <w:highlight w:val="none"/>
          <w:lang w:val="en-US" w:eastAsia="zh-CN"/>
        </w:rPr>
      </w:pPr>
      <w:r>
        <w:rPr>
          <w:highlight w:val="none"/>
        </w:rPr>
        <w:drawing>
          <wp:anchor distT="0" distB="0" distL="114300" distR="114300" simplePos="0" relativeHeight="251669504" behindDoc="0" locked="0" layoutInCell="1" allowOverlap="1">
            <wp:simplePos x="0" y="0"/>
            <wp:positionH relativeFrom="column">
              <wp:posOffset>1511300</wp:posOffset>
            </wp:positionH>
            <wp:positionV relativeFrom="paragraph">
              <wp:posOffset>227965</wp:posOffset>
            </wp:positionV>
            <wp:extent cx="2247900" cy="1991360"/>
            <wp:effectExtent l="0" t="0" r="0" b="8890"/>
            <wp:wrapNone/>
            <wp:docPr id="1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6"/>
                    <pic:cNvPicPr>
                      <a:picLocks noChangeAspect="1"/>
                    </pic:cNvPicPr>
                  </pic:nvPicPr>
                  <pic:blipFill>
                    <a:blip r:embed="rId18"/>
                    <a:srcRect b="54419"/>
                    <a:stretch>
                      <a:fillRect/>
                    </a:stretch>
                  </pic:blipFill>
                  <pic:spPr>
                    <a:xfrm>
                      <a:off x="0" y="0"/>
                      <a:ext cx="2247900" cy="1991360"/>
                    </a:xfrm>
                    <a:prstGeom prst="rect">
                      <a:avLst/>
                    </a:prstGeom>
                    <a:noFill/>
                    <a:ln>
                      <a:noFill/>
                    </a:ln>
                  </pic:spPr>
                </pic:pic>
              </a:graphicData>
            </a:graphic>
          </wp:anchor>
        </w:drawing>
      </w:r>
    </w:p>
    <w:p>
      <w:pPr>
        <w:widowControl w:val="0"/>
        <w:numPr>
          <w:ilvl w:val="0"/>
          <w:numId w:val="0"/>
        </w:numPr>
        <w:ind w:firstLine="640" w:firstLineChars="200"/>
        <w:jc w:val="both"/>
        <w:rPr>
          <w:rFonts w:hint="eastAsia" w:ascii="方正黑体简体" w:hAnsi="方正黑体简体" w:eastAsia="方正黑体简体" w:cs="方正黑体简体"/>
          <w:sz w:val="32"/>
          <w:szCs w:val="32"/>
          <w:highlight w:val="none"/>
          <w:lang w:val="en-US" w:eastAsia="zh-CN"/>
        </w:rPr>
      </w:pPr>
    </w:p>
    <w:p>
      <w:pPr>
        <w:widowControl w:val="0"/>
        <w:numPr>
          <w:ilvl w:val="0"/>
          <w:numId w:val="0"/>
        </w:numPr>
        <w:ind w:firstLine="640" w:firstLineChars="200"/>
        <w:jc w:val="both"/>
        <w:rPr>
          <w:rFonts w:hint="eastAsia" w:ascii="方正黑体简体" w:hAnsi="方正黑体简体" w:eastAsia="方正黑体简体" w:cs="方正黑体简体"/>
          <w:sz w:val="32"/>
          <w:szCs w:val="32"/>
          <w:highlight w:val="none"/>
          <w:lang w:val="en-US" w:eastAsia="zh-CN"/>
        </w:rPr>
      </w:pPr>
    </w:p>
    <w:p>
      <w:pPr>
        <w:widowControl w:val="0"/>
        <w:numPr>
          <w:ilvl w:val="0"/>
          <w:numId w:val="0"/>
        </w:numPr>
        <w:ind w:firstLine="640" w:firstLineChars="200"/>
        <w:jc w:val="both"/>
        <w:rPr>
          <w:rFonts w:hint="eastAsia" w:ascii="方正黑体简体" w:hAnsi="方正黑体简体" w:eastAsia="方正黑体简体" w:cs="方正黑体简体"/>
          <w:sz w:val="32"/>
          <w:szCs w:val="32"/>
          <w:highlight w:val="none"/>
          <w:lang w:val="en-US" w:eastAsia="zh-CN"/>
        </w:rPr>
      </w:pPr>
    </w:p>
    <w:p>
      <w:pPr>
        <w:widowControl w:val="0"/>
        <w:numPr>
          <w:ilvl w:val="0"/>
          <w:numId w:val="0"/>
        </w:numPr>
        <w:ind w:firstLine="640" w:firstLineChars="200"/>
        <w:jc w:val="both"/>
        <w:rPr>
          <w:rFonts w:hint="eastAsia" w:ascii="方正黑体简体" w:hAnsi="方正黑体简体" w:eastAsia="方正黑体简体" w:cs="方正黑体简体"/>
          <w:sz w:val="32"/>
          <w:szCs w:val="32"/>
          <w:highlight w:val="none"/>
          <w:lang w:val="en-US" w:eastAsia="zh-CN"/>
        </w:rPr>
      </w:pPr>
    </w:p>
    <w:p>
      <w:pPr>
        <w:widowControl w:val="0"/>
        <w:numPr>
          <w:ilvl w:val="0"/>
          <w:numId w:val="0"/>
        </w:numPr>
        <w:ind w:firstLine="640" w:firstLineChars="200"/>
        <w:jc w:val="both"/>
        <w:rPr>
          <w:rFonts w:hint="eastAsia" w:ascii="方正黑体简体" w:hAnsi="方正黑体简体" w:eastAsia="方正黑体简体" w:cs="方正黑体简体"/>
          <w:sz w:val="32"/>
          <w:szCs w:val="32"/>
          <w:highlight w:val="none"/>
          <w:lang w:val="en-US" w:eastAsia="zh-CN"/>
        </w:rPr>
      </w:pPr>
    </w:p>
    <w:p>
      <w:pPr>
        <w:widowControl w:val="0"/>
        <w:numPr>
          <w:ilvl w:val="0"/>
          <w:numId w:val="0"/>
        </w:numPr>
        <w:ind w:firstLine="640" w:firstLineChars="200"/>
        <w:jc w:val="both"/>
        <w:rPr>
          <w:rFonts w:hint="eastAsia" w:ascii="方正黑体简体" w:hAnsi="方正黑体简体" w:eastAsia="方正黑体简体" w:cs="方正黑体简体"/>
          <w:sz w:val="32"/>
          <w:szCs w:val="32"/>
          <w:highlight w:val="none"/>
          <w:lang w:val="en-US" w:eastAsia="zh-CN"/>
        </w:rPr>
      </w:pPr>
    </w:p>
    <w:p>
      <w:pPr>
        <w:widowControl w:val="0"/>
        <w:numPr>
          <w:ilvl w:val="0"/>
          <w:numId w:val="0"/>
        </w:numPr>
        <w:ind w:firstLine="640" w:firstLineChars="200"/>
        <w:jc w:val="both"/>
        <w:rPr>
          <w:rFonts w:hint="eastAsia" w:ascii="方正黑体简体" w:hAnsi="方正黑体简体" w:eastAsia="方正黑体简体" w:cs="方正黑体简体"/>
          <w:sz w:val="32"/>
          <w:szCs w:val="32"/>
          <w:highlight w:val="none"/>
          <w:lang w:val="en-US" w:eastAsia="zh-CN"/>
        </w:rPr>
      </w:pPr>
    </w:p>
    <w:p>
      <w:pPr>
        <w:widowControl w:val="0"/>
        <w:numPr>
          <w:ilvl w:val="0"/>
          <w:numId w:val="0"/>
        </w:numPr>
        <w:ind w:firstLine="640" w:firstLineChars="200"/>
        <w:jc w:val="both"/>
        <w:rPr>
          <w:rFonts w:hint="eastAsia" w:ascii="方正黑体简体" w:hAnsi="方正黑体简体" w:eastAsia="方正黑体简体" w:cs="方正黑体简体"/>
          <w:sz w:val="32"/>
          <w:szCs w:val="32"/>
          <w:highlight w:val="none"/>
          <w:lang w:val="en-US" w:eastAsia="zh-CN"/>
        </w:rPr>
      </w:pPr>
      <w:r>
        <w:rPr>
          <w:rFonts w:hint="eastAsia" w:ascii="方正黑体简体" w:hAnsi="方正黑体简体" w:eastAsia="方正黑体简体" w:cs="方正黑体简体"/>
          <w:sz w:val="32"/>
          <w:szCs w:val="32"/>
          <w:highlight w:val="none"/>
          <w:lang w:val="en-US" w:eastAsia="zh-CN"/>
        </w:rPr>
        <w:t>二、个人电子卡线下集中办理渠道</w:t>
      </w:r>
    </w:p>
    <w:p>
      <w:pPr>
        <w:widowControl w:val="0"/>
        <w:numPr>
          <w:ilvl w:val="0"/>
          <w:numId w:val="0"/>
        </w:numPr>
        <w:ind w:firstLine="640" w:firstLineChars="200"/>
        <w:jc w:val="both"/>
        <w:rPr>
          <w:rFonts w:hint="eastAsia" w:ascii="方正楷体_GBK" w:hAnsi="方正楷体_GBK" w:eastAsia="方正楷体_GBK" w:cs="方正楷体_GBK"/>
          <w:sz w:val="32"/>
          <w:szCs w:val="32"/>
          <w:highlight w:val="none"/>
          <w:lang w:val="en-US" w:eastAsia="zh-CN"/>
        </w:rPr>
      </w:pPr>
      <w:r>
        <w:rPr>
          <w:rFonts w:hint="eastAsia" w:ascii="方正楷体_GBK" w:hAnsi="方正楷体_GBK" w:eastAsia="方正楷体_GBK" w:cs="方正楷体_GBK"/>
          <w:sz w:val="32"/>
          <w:szCs w:val="32"/>
          <w:highlight w:val="none"/>
          <w:lang w:val="en-US" w:eastAsia="zh-CN"/>
        </w:rPr>
        <w:t>（一）上门集中办理</w:t>
      </w:r>
    </w:p>
    <w:p>
      <w:pPr>
        <w:widowControl w:val="0"/>
        <w:numPr>
          <w:ilvl w:val="0"/>
          <w:numId w:val="0"/>
        </w:numPr>
        <w:ind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中国石油内蒙古分公司所属各单位可提前与</w:t>
      </w:r>
      <w:r>
        <w:rPr>
          <w:rFonts w:hint="eastAsia" w:ascii="仿宋_GB2312" w:hAnsi="仿宋_GB2312" w:eastAsia="仿宋_GB2312" w:cs="仿宋_GB2312"/>
          <w:i w:val="0"/>
          <w:caps w:val="0"/>
          <w:color w:val="auto"/>
          <w:spacing w:val="0"/>
          <w:sz w:val="32"/>
          <w:szCs w:val="32"/>
          <w:highlight w:val="none"/>
          <w:shd w:val="clear" w:color="auto" w:fill="FFFFFF"/>
          <w:lang w:eastAsia="zh-CN"/>
        </w:rPr>
        <w:t>各级农牧</w:t>
      </w:r>
      <w:r>
        <w:rPr>
          <w:rFonts w:hint="eastAsia" w:ascii="仿宋_GB2312" w:hAnsi="仿宋_GB2312" w:eastAsia="仿宋_GB2312" w:cs="仿宋_GB2312"/>
          <w:i w:val="0"/>
          <w:caps w:val="0"/>
          <w:color w:val="auto"/>
          <w:spacing w:val="0"/>
          <w:sz w:val="32"/>
          <w:szCs w:val="32"/>
          <w:highlight w:val="none"/>
          <w:shd w:val="clear" w:color="auto" w:fill="FFFFFF"/>
        </w:rPr>
        <w:t>部门</w:t>
      </w:r>
      <w:r>
        <w:rPr>
          <w:rFonts w:hint="eastAsia" w:ascii="仿宋_GB2312" w:hAnsi="仿宋_GB2312" w:eastAsia="仿宋_GB2312" w:cs="仿宋_GB2312"/>
          <w:sz w:val="32"/>
          <w:szCs w:val="32"/>
          <w:highlight w:val="none"/>
          <w:lang w:val="en-US" w:eastAsia="zh-CN"/>
        </w:rPr>
        <w:t>联系，主动上门到乡镇（苏木）、村（嘎查）、合作社等，集中指导农机用户办理电子加油卡。</w:t>
      </w:r>
    </w:p>
    <w:p>
      <w:pPr>
        <w:widowControl w:val="0"/>
        <w:numPr>
          <w:ilvl w:val="0"/>
          <w:numId w:val="0"/>
        </w:numPr>
        <w:ind w:firstLine="640" w:firstLineChars="200"/>
        <w:jc w:val="both"/>
        <w:rPr>
          <w:rFonts w:hint="eastAsia" w:ascii="方正楷体_GBK" w:hAnsi="方正楷体_GBK" w:eastAsia="方正楷体_GBK" w:cs="方正楷体_GBK"/>
          <w:sz w:val="32"/>
          <w:szCs w:val="32"/>
          <w:highlight w:val="none"/>
          <w:lang w:val="en-US" w:eastAsia="zh-CN"/>
        </w:rPr>
      </w:pPr>
      <w:r>
        <w:rPr>
          <w:rFonts w:hint="eastAsia" w:ascii="方正楷体_GBK" w:hAnsi="方正楷体_GBK" w:eastAsia="方正楷体_GBK" w:cs="方正楷体_GBK"/>
          <w:sz w:val="32"/>
          <w:szCs w:val="32"/>
          <w:highlight w:val="none"/>
          <w:lang w:val="en-US" w:eastAsia="zh-CN"/>
        </w:rPr>
        <w:t>（二）指定加油站办理</w:t>
      </w:r>
    </w:p>
    <w:p>
      <w:pPr>
        <w:widowControl w:val="0"/>
        <w:numPr>
          <w:ilvl w:val="0"/>
          <w:numId w:val="0"/>
        </w:numPr>
        <w:ind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零散农机用户可以在中国石油内蒙古分公司各加油站在站内员工的指导下完成电子卡办理。</w:t>
      </w:r>
    </w:p>
    <w:p>
      <w:pPr>
        <w:widowControl w:val="0"/>
        <w:numPr>
          <w:ilvl w:val="0"/>
          <w:numId w:val="0"/>
        </w:numPr>
        <w:ind w:firstLine="640" w:firstLineChars="200"/>
        <w:jc w:val="both"/>
        <w:rPr>
          <w:rFonts w:hint="eastAsia" w:ascii="方正黑体简体" w:hAnsi="方正黑体简体" w:eastAsia="方正黑体简体" w:cs="方正黑体简体"/>
          <w:sz w:val="32"/>
          <w:szCs w:val="32"/>
          <w:highlight w:val="none"/>
          <w:lang w:val="en-US" w:eastAsia="zh-CN"/>
        </w:rPr>
      </w:pPr>
      <w:r>
        <w:rPr>
          <w:rFonts w:hint="eastAsia" w:ascii="方正黑体简体" w:hAnsi="方正黑体简体" w:eastAsia="方正黑体简体" w:cs="方正黑体简体"/>
          <w:sz w:val="32"/>
          <w:szCs w:val="32"/>
          <w:highlight w:val="none"/>
          <w:lang w:val="en-US" w:eastAsia="zh-CN"/>
        </w:rPr>
        <w:t>三、加油卡优惠办理</w:t>
      </w:r>
    </w:p>
    <w:p>
      <w:pPr>
        <w:widowControl w:val="0"/>
        <w:numPr>
          <w:ilvl w:val="0"/>
          <w:numId w:val="0"/>
        </w:numPr>
        <w:ind w:firstLine="640"/>
        <w:jc w:val="both"/>
        <w:rPr>
          <w:rFonts w:hint="eastAsia" w:ascii="方正楷体_GBK" w:hAnsi="方正楷体_GBK" w:eastAsia="方正楷体_GBK" w:cs="方正楷体_GBK"/>
          <w:sz w:val="32"/>
          <w:szCs w:val="32"/>
          <w:highlight w:val="none"/>
          <w:lang w:val="en-US" w:eastAsia="zh-CN"/>
        </w:rPr>
      </w:pPr>
      <w:r>
        <w:rPr>
          <w:rFonts w:hint="eastAsia" w:ascii="方正楷体_GBK" w:hAnsi="方正楷体_GBK" w:eastAsia="方正楷体_GBK" w:cs="方正楷体_GBK"/>
          <w:sz w:val="32"/>
          <w:szCs w:val="32"/>
          <w:highlight w:val="none"/>
          <w:lang w:val="en-US" w:eastAsia="zh-CN"/>
        </w:rPr>
        <w:t>（一）集中提交</w:t>
      </w:r>
    </w:p>
    <w:p>
      <w:pPr>
        <w:widowControl w:val="0"/>
        <w:numPr>
          <w:ilvl w:val="0"/>
          <w:numId w:val="0"/>
        </w:numPr>
        <w:ind w:firstLine="64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农机用户在乡镇（苏木）、村（嘎查）、合作社集中办理的，由所在地乡镇（苏木）、村（嘎查）、合作社汇总个人电子卡信息，并提供办卡人</w:t>
      </w:r>
      <w:r>
        <w:rPr>
          <w:rFonts w:hint="eastAsia" w:ascii="仿宋_GB2312" w:hAnsi="仿宋_GB2312" w:eastAsia="仿宋_GB2312" w:cs="仿宋_GB2312"/>
          <w:i w:val="0"/>
          <w:caps w:val="0"/>
          <w:color w:val="auto"/>
          <w:spacing w:val="0"/>
          <w:sz w:val="32"/>
          <w:szCs w:val="32"/>
          <w:highlight w:val="none"/>
          <w:shd w:val="clear" w:color="auto" w:fill="FFFFFF"/>
          <w:lang w:val="en" w:eastAsia="zh-CN"/>
        </w:rPr>
        <w:t>合法有效的拖拉机、联合收割机行驶证与驾驶证以及跨区作业证等凭证的复印件</w:t>
      </w:r>
      <w:r>
        <w:rPr>
          <w:rFonts w:hint="eastAsia" w:ascii="仿宋_GB2312" w:hAnsi="仿宋_GB2312" w:eastAsia="仿宋_GB2312" w:cs="仿宋_GB2312"/>
          <w:sz w:val="32"/>
          <w:szCs w:val="32"/>
          <w:highlight w:val="none"/>
          <w:lang w:val="en-US" w:eastAsia="zh-CN"/>
        </w:rPr>
        <w:t>，向中国石油内蒙古分公司所属指定加油站提交，加油卡移动支付消费折扣待系统审批通过后立即生效。</w:t>
      </w:r>
    </w:p>
    <w:p>
      <w:pPr>
        <w:widowControl w:val="0"/>
        <w:numPr>
          <w:ilvl w:val="0"/>
          <w:numId w:val="0"/>
        </w:numPr>
        <w:ind w:firstLine="640"/>
        <w:jc w:val="both"/>
        <w:rPr>
          <w:rFonts w:hint="eastAsia" w:ascii="方正楷体_GBK" w:hAnsi="方正楷体_GBK" w:eastAsia="方正楷体_GBK" w:cs="方正楷体_GBK"/>
          <w:sz w:val="32"/>
          <w:szCs w:val="32"/>
          <w:highlight w:val="none"/>
          <w:lang w:val="en-US" w:eastAsia="zh-CN"/>
        </w:rPr>
      </w:pPr>
      <w:r>
        <w:rPr>
          <w:rFonts w:hint="eastAsia" w:ascii="方正楷体_GBK" w:hAnsi="方正楷体_GBK" w:eastAsia="方正楷体_GBK" w:cs="方正楷体_GBK"/>
          <w:sz w:val="32"/>
          <w:szCs w:val="32"/>
          <w:highlight w:val="none"/>
          <w:lang w:val="en-US" w:eastAsia="zh-CN"/>
        </w:rPr>
        <w:t>（二）零星提交</w:t>
      </w:r>
    </w:p>
    <w:p>
      <w:pPr>
        <w:widowControl w:val="0"/>
        <w:numPr>
          <w:ilvl w:val="0"/>
          <w:numId w:val="0"/>
        </w:numPr>
        <w:ind w:firstLine="64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农机用户办理中国石油电子加油卡后，需向中国石油内蒙古分公司指定加油站提供</w:t>
      </w:r>
      <w:r>
        <w:rPr>
          <w:rFonts w:hint="eastAsia" w:ascii="仿宋_GB2312" w:hAnsi="仿宋_GB2312" w:eastAsia="仿宋_GB2312" w:cs="仿宋_GB2312"/>
          <w:i w:val="0"/>
          <w:caps w:val="0"/>
          <w:color w:val="auto"/>
          <w:spacing w:val="0"/>
          <w:sz w:val="32"/>
          <w:szCs w:val="32"/>
          <w:highlight w:val="none"/>
          <w:shd w:val="clear" w:color="auto" w:fill="FFFFFF"/>
          <w:lang w:val="en" w:eastAsia="zh-CN"/>
        </w:rPr>
        <w:t>合法有效的拖拉机、联合收割机行驶证与驾驶证以及跨区作业证等凭证的复印件，由指定加油站汇总后上报，</w:t>
      </w:r>
      <w:r>
        <w:rPr>
          <w:rFonts w:hint="eastAsia" w:ascii="仿宋_GB2312" w:hAnsi="仿宋_GB2312" w:eastAsia="仿宋_GB2312" w:cs="仿宋_GB2312"/>
          <w:sz w:val="32"/>
          <w:szCs w:val="32"/>
          <w:highlight w:val="none"/>
          <w:lang w:val="en-US" w:eastAsia="zh-CN"/>
        </w:rPr>
        <w:t>加油卡移动支付消费折扣待系统审批通过后立即生效。</w:t>
      </w:r>
    </w:p>
    <w:p>
      <w:pPr>
        <w:widowControl w:val="0"/>
        <w:numPr>
          <w:ilvl w:val="0"/>
          <w:numId w:val="0"/>
        </w:numPr>
        <w:ind w:firstLine="640" w:firstLineChars="200"/>
        <w:jc w:val="both"/>
        <w:rPr>
          <w:rFonts w:hint="eastAsia" w:ascii="方正楷体_GBK" w:hAnsi="方正楷体_GBK" w:eastAsia="方正楷体_GBK" w:cs="方正楷体_GBK"/>
          <w:sz w:val="32"/>
          <w:szCs w:val="32"/>
          <w:highlight w:val="none"/>
          <w:lang w:val="en-US" w:eastAsia="zh-CN"/>
        </w:rPr>
      </w:pPr>
      <w:r>
        <w:rPr>
          <w:rFonts w:hint="eastAsia" w:ascii="方正楷体_GBK" w:hAnsi="方正楷体_GBK" w:eastAsia="方正楷体_GBK" w:cs="方正楷体_GBK"/>
          <w:sz w:val="32"/>
          <w:szCs w:val="32"/>
          <w:highlight w:val="none"/>
          <w:lang w:val="en-US" w:eastAsia="zh-CN"/>
        </w:rPr>
        <w:t>（三）消费折扣查询方式</w:t>
      </w:r>
    </w:p>
    <w:p>
      <w:pPr>
        <w:widowControl w:val="0"/>
        <w:numPr>
          <w:ilvl w:val="0"/>
          <w:numId w:val="0"/>
        </w:numPr>
        <w:ind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农机用户可在中油好客e站APP 中查看优惠合同绑定情况，拟定柴油优惠幅度为3%，实际执行以APP端显示为准。</w:t>
      </w:r>
    </w:p>
    <w:p>
      <w:pPr>
        <w:widowControl w:val="0"/>
        <w:numPr>
          <w:ilvl w:val="0"/>
          <w:numId w:val="0"/>
        </w:numPr>
        <w:ind w:firstLine="640"/>
        <w:jc w:val="both"/>
        <w:rPr>
          <w:rFonts w:hint="eastAsia" w:ascii="仿宋_GB2312" w:hAnsi="仿宋_GB2312" w:eastAsia="仿宋_GB2312" w:cs="仿宋_GB2312"/>
          <w:sz w:val="32"/>
          <w:szCs w:val="32"/>
          <w:highlight w:val="none"/>
          <w:lang w:val="en-US" w:eastAsia="zh-CN"/>
        </w:rPr>
      </w:pPr>
    </w:p>
    <w:p>
      <w:pPr>
        <w:widowControl w:val="0"/>
        <w:numPr>
          <w:ilvl w:val="0"/>
          <w:numId w:val="0"/>
        </w:numPr>
        <w:jc w:val="center"/>
        <w:rPr>
          <w:rFonts w:hint="eastAsia" w:ascii="方正仿宋简体" w:hAnsi="方正仿宋简体" w:eastAsia="方正仿宋简体" w:cs="方正仿宋简体"/>
          <w:sz w:val="32"/>
          <w:szCs w:val="32"/>
          <w:highlight w:val="none"/>
          <w:lang w:val="en-US" w:eastAsia="zh-CN"/>
        </w:rPr>
      </w:pPr>
      <w:r>
        <w:rPr>
          <w:highlight w:val="none"/>
        </w:rPr>
        <w:drawing>
          <wp:inline distT="0" distB="0" distL="114300" distR="114300">
            <wp:extent cx="4944745" cy="2901950"/>
            <wp:effectExtent l="0" t="0" r="8255" b="1270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9"/>
                    <a:srcRect l="2818" r="3384"/>
                    <a:stretch>
                      <a:fillRect/>
                    </a:stretch>
                  </pic:blipFill>
                  <pic:spPr>
                    <a:xfrm>
                      <a:off x="0" y="0"/>
                      <a:ext cx="4944745" cy="2901950"/>
                    </a:xfrm>
                    <a:prstGeom prst="rect">
                      <a:avLst/>
                    </a:prstGeom>
                    <a:noFill/>
                    <a:ln>
                      <a:noFill/>
                    </a:ln>
                  </pic:spPr>
                </pic:pic>
              </a:graphicData>
            </a:graphic>
          </wp:inline>
        </w:drawing>
      </w:r>
    </w:p>
    <w:p>
      <w:pPr>
        <w:widowControl w:val="0"/>
        <w:numPr>
          <w:ilvl w:val="0"/>
          <w:numId w:val="0"/>
        </w:numPr>
        <w:jc w:val="both"/>
        <w:rPr>
          <w:rFonts w:hint="eastAsia" w:ascii="方正黑体简体" w:hAnsi="方正黑体简体" w:eastAsia="方正黑体简体" w:cs="方正黑体简体"/>
          <w:sz w:val="32"/>
          <w:szCs w:val="32"/>
          <w:highlight w:val="none"/>
          <w:lang w:val="en-US" w:eastAsia="zh-CN"/>
        </w:rPr>
      </w:pPr>
    </w:p>
    <w:p>
      <w:pPr>
        <w:pStyle w:val="2"/>
        <w:rPr>
          <w:rFonts w:hint="eastAsia"/>
          <w:highlight w:val="none"/>
          <w:lang w:val="en-US" w:eastAsia="zh-CN"/>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仿宋" w:hAnsi="仿宋" w:eastAsia="仿宋" w:cs="仿宋"/>
          <w:sz w:val="32"/>
          <w:szCs w:val="32"/>
          <w:highlight w:val="none"/>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方正黑体_GBK" w:hAnsi="方正黑体_GBK" w:eastAsia="方正黑体_GBK" w:cs="方正黑体_GBK"/>
          <w:i w:val="0"/>
          <w:caps w:val="0"/>
          <w:color w:val="333333"/>
          <w:spacing w:val="0"/>
          <w:sz w:val="32"/>
          <w:szCs w:val="32"/>
          <w:highlight w:val="none"/>
          <w:shd w:val="clear" w:color="auto" w:fill="FFFFFF"/>
          <w:lang w:val="en-US" w:eastAsia="zh-CN"/>
        </w:rPr>
      </w:pPr>
      <w:r>
        <w:rPr>
          <w:rFonts w:hint="eastAsia" w:ascii="方正黑体_GBK" w:hAnsi="方正黑体_GBK" w:eastAsia="方正黑体_GBK" w:cs="方正黑体_GBK"/>
          <w:i w:val="0"/>
          <w:caps w:val="0"/>
          <w:color w:val="333333"/>
          <w:spacing w:val="0"/>
          <w:sz w:val="32"/>
          <w:szCs w:val="32"/>
          <w:highlight w:val="none"/>
          <w:shd w:val="clear" w:color="auto" w:fill="FFFFFF"/>
          <w:lang w:val="en-US" w:eastAsia="zh-CN"/>
        </w:rPr>
        <w:t>附件3</w:t>
      </w:r>
    </w:p>
    <w:p>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中国石化“易捷加油”注册办理流程</w:t>
      </w:r>
    </w:p>
    <w:p>
      <w:pPr>
        <w:ind w:firstLine="640" w:firstLineChars="200"/>
        <w:jc w:val="both"/>
        <w:rPr>
          <w:rFonts w:ascii="仿宋_GB2312" w:eastAsia="仿宋_GB2312"/>
          <w:sz w:val="32"/>
          <w:szCs w:val="32"/>
          <w:highlight w:val="none"/>
        </w:rPr>
      </w:pPr>
    </w:p>
    <w:p>
      <w:pPr>
        <w:ind w:firstLine="640" w:firstLineChars="200"/>
        <w:jc w:val="both"/>
        <w:rPr>
          <w:rFonts w:ascii="仿宋_GB2312" w:eastAsia="仿宋_GB2312"/>
          <w:sz w:val="32"/>
          <w:szCs w:val="32"/>
          <w:highlight w:val="none"/>
        </w:rPr>
      </w:pPr>
      <w:r>
        <w:rPr>
          <w:rFonts w:hint="eastAsia" w:ascii="仿宋_GB2312" w:eastAsia="仿宋_GB2312"/>
          <w:sz w:val="32"/>
          <w:szCs w:val="32"/>
          <w:highlight w:val="none"/>
        </w:rPr>
        <w:t>中国石化用户可通过三个渠道开通使用中国石化“易捷加油”程序，分别为“支付宝渠道”、“微信渠道”、“易捷加油APP”。</w:t>
      </w:r>
    </w:p>
    <w:p>
      <w:pPr>
        <w:ind w:firstLine="640" w:firstLineChars="200"/>
        <w:jc w:val="both"/>
        <w:rPr>
          <w:rFonts w:hint="eastAsia" w:ascii="方正黑体_GBK" w:hAnsi="方正黑体_GBK" w:eastAsia="方正黑体_GBK" w:cs="方正黑体_GBK"/>
          <w:sz w:val="32"/>
          <w:szCs w:val="32"/>
          <w:highlight w:val="none"/>
        </w:rPr>
      </w:pPr>
      <w:r>
        <w:rPr>
          <w:rFonts w:hint="eastAsia" w:ascii="方正黑体_GBK" w:hAnsi="方正黑体_GBK" w:eastAsia="方正黑体_GBK" w:cs="方正黑体_GBK"/>
          <w:sz w:val="32"/>
          <w:szCs w:val="32"/>
          <w:highlight w:val="none"/>
        </w:rPr>
        <w:t>一、支付宝渠道</w:t>
      </w:r>
    </w:p>
    <w:p>
      <w:pPr>
        <w:ind w:firstLine="640" w:firstLineChars="200"/>
        <w:jc w:val="both"/>
        <w:rPr>
          <w:rFonts w:hint="eastAsia" w:ascii="仿宋_GB2312" w:eastAsia="仿宋_GB2312"/>
          <w:sz w:val="32"/>
          <w:szCs w:val="32"/>
          <w:highlight w:val="none"/>
          <w:lang w:eastAsia="zh-CN"/>
        </w:rPr>
      </w:pPr>
      <w:r>
        <w:rPr>
          <w:rFonts w:hint="eastAsia" w:ascii="仿宋_GB2312" w:eastAsia="仿宋_GB2312"/>
          <w:sz w:val="32"/>
          <w:szCs w:val="32"/>
          <w:highlight w:val="none"/>
          <w:lang w:eastAsia="zh-CN"/>
        </w:rPr>
        <w:t>农机</w:t>
      </w:r>
      <w:r>
        <w:rPr>
          <w:rFonts w:hint="eastAsia" w:ascii="仿宋_GB2312" w:eastAsia="仿宋_GB2312"/>
          <w:sz w:val="32"/>
          <w:szCs w:val="32"/>
          <w:highlight w:val="none"/>
        </w:rPr>
        <w:t>用户可通过支付宝APP中搜索“易捷加油”小程序，注册使用中国石化“易捷加油”，办理时请务必开启手机定位功能，具体如下</w:t>
      </w:r>
      <w:r>
        <w:rPr>
          <w:rFonts w:hint="eastAsia" w:ascii="仿宋_GB2312" w:eastAsia="仿宋_GB2312"/>
          <w:sz w:val="32"/>
          <w:szCs w:val="32"/>
          <w:highlight w:val="none"/>
          <w:lang w:eastAsia="zh-CN"/>
        </w:rPr>
        <w:t>。</w:t>
      </w:r>
    </w:p>
    <w:p>
      <w:pPr>
        <w:ind w:firstLine="640" w:firstLineChars="200"/>
        <w:jc w:val="left"/>
        <w:rPr>
          <w:rFonts w:hint="eastAsia" w:ascii="方正黑体_GBK" w:hAnsi="方正黑体_GBK" w:eastAsia="方正黑体_GBK" w:cs="方正黑体_GBK"/>
          <w:sz w:val="32"/>
          <w:szCs w:val="32"/>
          <w:highlight w:val="none"/>
        </w:rPr>
      </w:pPr>
      <w:r>
        <w:rPr>
          <w:rFonts w:ascii="仿宋_GB2312" w:eastAsia="仿宋_GB2312"/>
          <w:sz w:val="32"/>
          <w:szCs w:val="32"/>
          <w:highlight w:val="none"/>
        </w:rPr>
        <w:drawing>
          <wp:anchor distT="0" distB="0" distL="114300" distR="114300" simplePos="0" relativeHeight="251671552" behindDoc="0" locked="0" layoutInCell="1" allowOverlap="1">
            <wp:simplePos x="0" y="0"/>
            <wp:positionH relativeFrom="column">
              <wp:posOffset>-386715</wp:posOffset>
            </wp:positionH>
            <wp:positionV relativeFrom="paragraph">
              <wp:posOffset>88900</wp:posOffset>
            </wp:positionV>
            <wp:extent cx="2040890" cy="4623435"/>
            <wp:effectExtent l="0" t="0" r="16510" b="5715"/>
            <wp:wrapSquare wrapText="bothSides"/>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0"/>
                    <a:stretch>
                      <a:fillRect/>
                    </a:stretch>
                  </pic:blipFill>
                  <pic:spPr>
                    <a:xfrm>
                      <a:off x="0" y="0"/>
                      <a:ext cx="2040890" cy="4623435"/>
                    </a:xfrm>
                    <a:prstGeom prst="rect">
                      <a:avLst/>
                    </a:prstGeom>
                    <a:noFill/>
                    <a:ln>
                      <a:noFill/>
                    </a:ln>
                  </pic:spPr>
                </pic:pic>
              </a:graphicData>
            </a:graphic>
          </wp:anchor>
        </w:drawing>
      </w:r>
      <w:r>
        <w:rPr>
          <w:rFonts w:ascii="仿宋_GB2312" w:eastAsia="仿宋_GB2312"/>
          <w:sz w:val="32"/>
          <w:szCs w:val="32"/>
          <w:highlight w:val="none"/>
        </w:rPr>
        <w:drawing>
          <wp:anchor distT="0" distB="0" distL="114300" distR="114300" simplePos="0" relativeHeight="251674624" behindDoc="0" locked="0" layoutInCell="1" allowOverlap="1">
            <wp:simplePos x="0" y="0"/>
            <wp:positionH relativeFrom="column">
              <wp:posOffset>3799205</wp:posOffset>
            </wp:positionH>
            <wp:positionV relativeFrom="paragraph">
              <wp:posOffset>88900</wp:posOffset>
            </wp:positionV>
            <wp:extent cx="1944370" cy="4655185"/>
            <wp:effectExtent l="0" t="0" r="17780" b="12065"/>
            <wp:wrapSquare wrapText="bothSides"/>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1"/>
                    <a:stretch>
                      <a:fillRect/>
                    </a:stretch>
                  </pic:blipFill>
                  <pic:spPr>
                    <a:xfrm>
                      <a:off x="0" y="0"/>
                      <a:ext cx="1944370" cy="4655185"/>
                    </a:xfrm>
                    <a:prstGeom prst="rect">
                      <a:avLst/>
                    </a:prstGeom>
                    <a:noFill/>
                    <a:ln>
                      <a:noFill/>
                    </a:ln>
                  </pic:spPr>
                </pic:pic>
              </a:graphicData>
            </a:graphic>
          </wp:anchor>
        </w:drawing>
      </w:r>
      <w:r>
        <w:rPr>
          <w:highlight w:val="none"/>
        </w:rPr>
        <w:drawing>
          <wp:anchor distT="0" distB="0" distL="114300" distR="114300" simplePos="0" relativeHeight="251672576" behindDoc="0" locked="0" layoutInCell="1" allowOverlap="1">
            <wp:simplePos x="0" y="0"/>
            <wp:positionH relativeFrom="column">
              <wp:posOffset>1737360</wp:posOffset>
            </wp:positionH>
            <wp:positionV relativeFrom="paragraph">
              <wp:posOffset>92710</wp:posOffset>
            </wp:positionV>
            <wp:extent cx="1983105" cy="4514850"/>
            <wp:effectExtent l="0" t="0" r="17145" b="0"/>
            <wp:wrapSquare wrapText="bothSides"/>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2"/>
                    <a:stretch>
                      <a:fillRect/>
                    </a:stretch>
                  </pic:blipFill>
                  <pic:spPr>
                    <a:xfrm>
                      <a:off x="0" y="0"/>
                      <a:ext cx="1983105" cy="4514850"/>
                    </a:xfrm>
                    <a:prstGeom prst="rect">
                      <a:avLst/>
                    </a:prstGeom>
                    <a:noFill/>
                    <a:ln>
                      <a:noFill/>
                    </a:ln>
                  </pic:spPr>
                </pic:pic>
              </a:graphicData>
            </a:graphic>
          </wp:anchor>
        </w:drawing>
      </w:r>
      <w:r>
        <w:rPr>
          <w:rFonts w:ascii="仿宋_GB2312" w:eastAsia="仿宋_GB2312"/>
          <w:sz w:val="32"/>
          <w:szCs w:val="32"/>
          <w:highlight w:val="none"/>
        </w:rPr>
        <mc:AlternateContent>
          <mc:Choice Requires="wps">
            <w:drawing>
              <wp:anchor distT="0" distB="0" distL="114300" distR="114300" simplePos="0" relativeHeight="251673600" behindDoc="0" locked="0" layoutInCell="1" allowOverlap="1">
                <wp:simplePos x="0" y="0"/>
                <wp:positionH relativeFrom="column">
                  <wp:posOffset>2476500</wp:posOffset>
                </wp:positionH>
                <wp:positionV relativeFrom="paragraph">
                  <wp:posOffset>2802255</wp:posOffset>
                </wp:positionV>
                <wp:extent cx="288290" cy="0"/>
                <wp:effectExtent l="0" t="114300" r="16510" b="114300"/>
                <wp:wrapNone/>
                <wp:docPr id="19" name="直接箭头连接符 19"/>
                <wp:cNvGraphicFramePr/>
                <a:graphic xmlns:a="http://schemas.openxmlformats.org/drawingml/2006/main">
                  <a:graphicData uri="http://schemas.microsoft.com/office/word/2010/wordprocessingShape">
                    <wps:wsp>
                      <wps:cNvCnPr/>
                      <wps:spPr>
                        <a:xfrm>
                          <a:off x="0" y="0"/>
                          <a:ext cx="288290" cy="0"/>
                        </a:xfrm>
                        <a:prstGeom prst="straightConnector1">
                          <a:avLst/>
                        </a:prstGeom>
                        <a:ln w="76200" cap="flat" cmpd="sng">
                          <a:solidFill>
                            <a:srgbClr val="C0504D"/>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95pt;margin-top:220.65pt;height:0pt;width:22.7pt;z-index:251673600;mso-width-relative:page;mso-height-relative:page;" filled="f" stroked="t" coordsize="21600,21600" o:gfxdata="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TsN+I2gAAAAsBAAAPAAAAAAAAAAEAIAAAACIAAABkcnMvZG93bnJldi54bWxQSwEC&#10;FAAUAAAACACHTuJAaRBCJfIBAACyAwAADgAAAAAAAAABACAAAAApAQAAZHJzL2Uyb0RvYy54bWxQ&#10;SwUGAAAAAAYABgBZAQAAjQUAAAAA&#10;">
                <v:fill on="f" focussize="0,0"/>
                <v:stroke weight="6pt" color="#C0504D" joinstyle="round" endarrow="block"/>
                <v:imagedata o:title=""/>
                <o:lock v:ext="edit" aspectratio="f"/>
              </v:shape>
            </w:pict>
          </mc:Fallback>
        </mc:AlternateContent>
      </w:r>
      <w:r>
        <w:rPr>
          <w:rFonts w:ascii="仿宋_GB2312" w:eastAsia="仿宋_GB2312"/>
          <w:sz w:val="32"/>
          <w:szCs w:val="32"/>
          <w:highlight w:val="none"/>
        </w:rPr>
        <w:br w:type="page"/>
      </w:r>
      <w:r>
        <w:rPr>
          <w:rFonts w:hint="eastAsia" w:ascii="方正黑体_GBK" w:hAnsi="方正黑体_GBK" w:eastAsia="方正黑体_GBK" w:cs="方正黑体_GBK"/>
          <w:sz w:val="32"/>
          <w:szCs w:val="32"/>
          <w:highlight w:val="none"/>
        </w:rPr>
        <w:t>二、微信渠道</w:t>
      </w:r>
    </w:p>
    <w:p>
      <w:pPr>
        <w:ind w:firstLine="640" w:firstLineChars="200"/>
        <w:jc w:val="left"/>
        <w:rPr>
          <w:rFonts w:hint="eastAsia" w:ascii="仿宋_GB2312" w:eastAsia="仿宋_GB2312"/>
          <w:sz w:val="32"/>
          <w:szCs w:val="32"/>
          <w:highlight w:val="none"/>
          <w:lang w:eastAsia="zh-CN"/>
        </w:rPr>
      </w:pPr>
      <w:r>
        <w:rPr>
          <w:rFonts w:hint="eastAsia" w:ascii="仿宋_GB2312" w:eastAsia="仿宋_GB2312"/>
          <w:sz w:val="32"/>
          <w:szCs w:val="32"/>
          <w:highlight w:val="none"/>
          <w:lang w:eastAsia="zh-CN"/>
        </w:rPr>
        <w:t>农机</w:t>
      </w:r>
      <w:r>
        <w:rPr>
          <w:rFonts w:hint="eastAsia" w:ascii="仿宋_GB2312" w:eastAsia="仿宋_GB2312"/>
          <w:sz w:val="32"/>
          <w:szCs w:val="32"/>
          <w:highlight w:val="none"/>
        </w:rPr>
        <w:t>用户可通过微信APP中搜索“易捷加油”小程序，注册使用中国石化“易捷加油”，办理时请务必开启手机定位功能，具体如下</w:t>
      </w:r>
      <w:r>
        <w:rPr>
          <w:rFonts w:hint="eastAsia" w:ascii="仿宋_GB2312" w:eastAsia="仿宋_GB2312"/>
          <w:sz w:val="32"/>
          <w:szCs w:val="32"/>
          <w:highlight w:val="none"/>
          <w:lang w:eastAsia="zh-CN"/>
        </w:rPr>
        <w:t>。</w:t>
      </w:r>
    </w:p>
    <w:p>
      <w:pPr>
        <w:widowControl/>
        <w:jc w:val="left"/>
        <w:rPr>
          <w:rFonts w:hint="eastAsia" w:ascii="方正黑体_GBK" w:hAnsi="方正黑体_GBK" w:eastAsia="方正黑体_GBK" w:cs="方正黑体_GBK"/>
          <w:sz w:val="32"/>
          <w:szCs w:val="32"/>
          <w:highlight w:val="none"/>
        </w:rPr>
      </w:pPr>
      <w:r>
        <w:rPr>
          <w:rFonts w:ascii="仿宋_GB2312" w:eastAsia="仿宋_GB2312"/>
          <w:b/>
          <w:bCs/>
          <w:color w:val="FF0000"/>
          <w:sz w:val="36"/>
          <w:szCs w:val="40"/>
          <w:highlight w:val="none"/>
        </w:rPr>
        <w:drawing>
          <wp:anchor distT="0" distB="0" distL="114300" distR="114300" simplePos="0" relativeHeight="251676672" behindDoc="0" locked="0" layoutInCell="1" allowOverlap="1">
            <wp:simplePos x="0" y="0"/>
            <wp:positionH relativeFrom="column">
              <wp:posOffset>2895600</wp:posOffset>
            </wp:positionH>
            <wp:positionV relativeFrom="paragraph">
              <wp:posOffset>400050</wp:posOffset>
            </wp:positionV>
            <wp:extent cx="2324100" cy="4803775"/>
            <wp:effectExtent l="0" t="0" r="0" b="15875"/>
            <wp:wrapSquare wrapText="bothSides"/>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23"/>
                    <a:stretch>
                      <a:fillRect/>
                    </a:stretch>
                  </pic:blipFill>
                  <pic:spPr>
                    <a:xfrm>
                      <a:off x="0" y="0"/>
                      <a:ext cx="2324100" cy="4803775"/>
                    </a:xfrm>
                    <a:prstGeom prst="rect">
                      <a:avLst/>
                    </a:prstGeom>
                    <a:noFill/>
                    <a:ln>
                      <a:noFill/>
                    </a:ln>
                  </pic:spPr>
                </pic:pic>
              </a:graphicData>
            </a:graphic>
          </wp:anchor>
        </w:drawing>
      </w:r>
      <w:r>
        <w:rPr>
          <w:highlight w:val="none"/>
        </w:rPr>
        <w:drawing>
          <wp:anchor distT="0" distB="0" distL="114300" distR="114300" simplePos="0" relativeHeight="251675648" behindDoc="0" locked="0" layoutInCell="1" allowOverlap="1">
            <wp:simplePos x="0" y="0"/>
            <wp:positionH relativeFrom="column">
              <wp:posOffset>0</wp:posOffset>
            </wp:positionH>
            <wp:positionV relativeFrom="paragraph">
              <wp:posOffset>475615</wp:posOffset>
            </wp:positionV>
            <wp:extent cx="2295525" cy="4771390"/>
            <wp:effectExtent l="0" t="0" r="9525" b="10160"/>
            <wp:wrapSquare wrapText="bothSides"/>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4"/>
                    <a:stretch>
                      <a:fillRect/>
                    </a:stretch>
                  </pic:blipFill>
                  <pic:spPr>
                    <a:xfrm>
                      <a:off x="0" y="0"/>
                      <a:ext cx="2295525" cy="4771390"/>
                    </a:xfrm>
                    <a:prstGeom prst="rect">
                      <a:avLst/>
                    </a:prstGeom>
                    <a:noFill/>
                    <a:ln>
                      <a:noFill/>
                    </a:ln>
                  </pic:spPr>
                </pic:pic>
              </a:graphicData>
            </a:graphic>
          </wp:anchor>
        </w:drawing>
      </w:r>
      <w:r>
        <w:rPr>
          <w:rFonts w:ascii="仿宋_GB2312" w:eastAsia="仿宋_GB2312"/>
          <w:sz w:val="32"/>
          <w:szCs w:val="32"/>
          <w:highlight w:val="none"/>
        </w:rPr>
        <w:br w:type="page"/>
      </w:r>
      <w:r>
        <w:rPr>
          <w:rFonts w:hint="eastAsia" w:ascii="仿宋_GB2312" w:eastAsia="仿宋_GB2312"/>
          <w:sz w:val="32"/>
          <w:szCs w:val="32"/>
          <w:highlight w:val="none"/>
          <w:lang w:val="en-US" w:eastAsia="zh-CN"/>
        </w:rPr>
        <w:t xml:space="preserve">    </w:t>
      </w:r>
      <w:r>
        <w:rPr>
          <w:rFonts w:hint="eastAsia" w:ascii="方正黑体_GBK" w:hAnsi="方正黑体_GBK" w:eastAsia="方正黑体_GBK" w:cs="方正黑体_GBK"/>
          <w:sz w:val="32"/>
          <w:szCs w:val="32"/>
          <w:highlight w:val="none"/>
        </w:rPr>
        <w:t>三、易捷加油APP</w:t>
      </w:r>
    </w:p>
    <w:p>
      <w:pPr>
        <w:ind w:firstLine="640" w:firstLineChars="200"/>
        <w:jc w:val="both"/>
        <w:rPr>
          <w:rFonts w:hint="eastAsia" w:ascii="仿宋_GB2312" w:eastAsia="仿宋_GB2312"/>
          <w:sz w:val="32"/>
          <w:szCs w:val="32"/>
          <w:highlight w:val="none"/>
          <w:lang w:eastAsia="zh-CN"/>
        </w:rPr>
      </w:pPr>
      <w:r>
        <w:rPr>
          <w:rFonts w:hint="eastAsia" w:ascii="仿宋_GB2312" w:eastAsia="仿宋_GB2312"/>
          <w:sz w:val="32"/>
          <w:szCs w:val="32"/>
          <w:highlight w:val="none"/>
          <w:lang w:eastAsia="zh-CN"/>
        </w:rPr>
        <w:t>农机</w:t>
      </w:r>
      <w:r>
        <w:rPr>
          <w:rFonts w:hint="eastAsia" w:ascii="仿宋_GB2312" w:eastAsia="仿宋_GB2312"/>
          <w:sz w:val="32"/>
          <w:szCs w:val="32"/>
          <w:highlight w:val="none"/>
        </w:rPr>
        <w:t>用户通过手机自带“应用市场”，搜索“易捷加油”APP，下载安装后注册使用，安装时请务必授权软件定位权限，具体如下</w:t>
      </w:r>
      <w:r>
        <w:rPr>
          <w:rFonts w:hint="eastAsia" w:ascii="仿宋_GB2312" w:eastAsia="仿宋_GB2312"/>
          <w:sz w:val="32"/>
          <w:szCs w:val="32"/>
          <w:highlight w:val="none"/>
          <w:lang w:eastAsia="zh-CN"/>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eastAsia" w:ascii="方正黑体_GBK" w:hAnsi="方正黑体_GBK" w:eastAsia="方正黑体_GBK" w:cs="方正黑体_GBK"/>
          <w:i w:val="0"/>
          <w:caps w:val="0"/>
          <w:color w:val="333333"/>
          <w:spacing w:val="0"/>
          <w:sz w:val="32"/>
          <w:szCs w:val="32"/>
          <w:highlight w:val="none"/>
          <w:shd w:val="clear" w:color="auto" w:fill="FFFFFF"/>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480" w:firstLineChars="200"/>
        <w:jc w:val="left"/>
        <w:textAlignment w:val="auto"/>
        <w:rPr>
          <w:rFonts w:hint="eastAsia" w:ascii="方正黑体_GBK" w:hAnsi="方正黑体_GBK" w:eastAsia="方正黑体_GBK" w:cs="方正黑体_GBK"/>
          <w:i w:val="0"/>
          <w:caps w:val="0"/>
          <w:color w:val="333333"/>
          <w:spacing w:val="0"/>
          <w:sz w:val="32"/>
          <w:szCs w:val="32"/>
          <w:highlight w:val="none"/>
          <w:shd w:val="clear" w:color="auto" w:fill="FFFFFF"/>
          <w:lang w:val="en-US" w:eastAsia="zh-CN"/>
        </w:rPr>
      </w:pPr>
      <w:r>
        <w:rPr>
          <w:highlight w:val="none"/>
        </w:rPr>
        <w:drawing>
          <wp:anchor distT="0" distB="0" distL="114300" distR="114300" simplePos="0" relativeHeight="251678720" behindDoc="0" locked="0" layoutInCell="1" allowOverlap="1">
            <wp:simplePos x="0" y="0"/>
            <wp:positionH relativeFrom="column">
              <wp:posOffset>3224530</wp:posOffset>
            </wp:positionH>
            <wp:positionV relativeFrom="paragraph">
              <wp:posOffset>156210</wp:posOffset>
            </wp:positionV>
            <wp:extent cx="2684145" cy="5019675"/>
            <wp:effectExtent l="0" t="0" r="1905" b="9525"/>
            <wp:wrapSquare wrapText="bothSides"/>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25"/>
                    <a:stretch>
                      <a:fillRect/>
                    </a:stretch>
                  </pic:blipFill>
                  <pic:spPr>
                    <a:xfrm>
                      <a:off x="0" y="0"/>
                      <a:ext cx="2684145" cy="5019675"/>
                    </a:xfrm>
                    <a:prstGeom prst="rect">
                      <a:avLst/>
                    </a:prstGeom>
                    <a:noFill/>
                    <a:ln>
                      <a:noFill/>
                    </a:ln>
                  </pic:spPr>
                </pic:pic>
              </a:graphicData>
            </a:graphic>
          </wp:anchor>
        </w:drawing>
      </w:r>
      <w:r>
        <w:rPr>
          <w:highlight w:val="none"/>
        </w:rPr>
        <w:drawing>
          <wp:anchor distT="0" distB="0" distL="114300" distR="114300" simplePos="0" relativeHeight="251677696" behindDoc="0" locked="0" layoutInCell="1" allowOverlap="1">
            <wp:simplePos x="0" y="0"/>
            <wp:positionH relativeFrom="column">
              <wp:posOffset>118745</wp:posOffset>
            </wp:positionH>
            <wp:positionV relativeFrom="paragraph">
              <wp:posOffset>163195</wp:posOffset>
            </wp:positionV>
            <wp:extent cx="2455545" cy="5019675"/>
            <wp:effectExtent l="0" t="0" r="1905" b="9525"/>
            <wp:wrapSquare wrapText="bothSides"/>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26"/>
                    <a:stretch>
                      <a:fillRect/>
                    </a:stretch>
                  </pic:blipFill>
                  <pic:spPr>
                    <a:xfrm>
                      <a:off x="0" y="0"/>
                      <a:ext cx="2455545" cy="5019675"/>
                    </a:xfrm>
                    <a:prstGeom prst="rect">
                      <a:avLst/>
                    </a:prstGeom>
                    <a:noFill/>
                    <a:ln>
                      <a:noFill/>
                    </a:ln>
                  </pic:spPr>
                </pic:pic>
              </a:graphicData>
            </a:graphic>
          </wp:anchor>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方正黑体_GBK" w:hAnsi="方正黑体_GBK" w:eastAsia="方正黑体_GBK" w:cs="方正黑体_GBK"/>
          <w:i w:val="0"/>
          <w:caps w:val="0"/>
          <w:color w:val="333333"/>
          <w:spacing w:val="0"/>
          <w:sz w:val="32"/>
          <w:szCs w:val="32"/>
          <w:highlight w:val="none"/>
          <w:shd w:val="clear" w:color="auto" w:fill="FFFFFF"/>
          <w:lang w:val="en-US" w:eastAsia="zh-CN"/>
        </w:rPr>
      </w:pPr>
      <w:r>
        <w:rPr>
          <w:rFonts w:hint="eastAsia" w:ascii="方正黑体_GBK" w:hAnsi="方正黑体_GBK" w:eastAsia="方正黑体_GBK" w:cs="方正黑体_GBK"/>
          <w:i w:val="0"/>
          <w:caps w:val="0"/>
          <w:color w:val="333333"/>
          <w:spacing w:val="0"/>
          <w:sz w:val="32"/>
          <w:szCs w:val="32"/>
          <w:highlight w:val="none"/>
          <w:shd w:val="clear" w:color="auto" w:fill="FFFFFF"/>
          <w:lang w:val="en-US" w:eastAsia="zh-CN"/>
        </w:rPr>
        <w:br w:type="page"/>
      </w:r>
      <w:r>
        <w:rPr>
          <w:rFonts w:hint="eastAsia" w:ascii="方正黑体_GBK" w:hAnsi="方正黑体_GBK" w:eastAsia="方正黑体_GBK" w:cs="方正黑体_GBK"/>
          <w:i w:val="0"/>
          <w:caps w:val="0"/>
          <w:color w:val="333333"/>
          <w:spacing w:val="0"/>
          <w:sz w:val="32"/>
          <w:szCs w:val="32"/>
          <w:highlight w:val="none"/>
          <w:shd w:val="clear" w:color="auto" w:fill="FFFFFF"/>
          <w:lang w:val="en-US" w:eastAsia="zh-CN"/>
        </w:rPr>
        <w:t>四、办理方式</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方正楷体_GBK" w:hAnsi="方正楷体_GBK" w:eastAsia="方正楷体_GBK" w:cs="方正楷体_GBK"/>
          <w:i w:val="0"/>
          <w:caps w:val="0"/>
          <w:color w:val="333333"/>
          <w:spacing w:val="0"/>
          <w:sz w:val="32"/>
          <w:szCs w:val="32"/>
          <w:highlight w:val="none"/>
          <w:shd w:val="clear" w:color="auto" w:fill="FFFFFF"/>
          <w:lang w:val="en-US" w:eastAsia="zh-CN"/>
        </w:rPr>
      </w:pPr>
      <w:r>
        <w:rPr>
          <w:rFonts w:hint="eastAsia" w:ascii="方正楷体_GBK" w:hAnsi="方正楷体_GBK" w:eastAsia="方正楷体_GBK" w:cs="方正楷体_GBK"/>
          <w:i w:val="0"/>
          <w:caps w:val="0"/>
          <w:color w:val="333333"/>
          <w:spacing w:val="0"/>
          <w:sz w:val="32"/>
          <w:szCs w:val="32"/>
          <w:highlight w:val="none"/>
          <w:shd w:val="clear" w:color="auto" w:fill="FFFFFF"/>
          <w:lang w:val="en-US" w:eastAsia="zh-CN"/>
        </w:rPr>
        <w:t>（一）上门集中办理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仿宋_GB2312" w:hAnsi="仿宋_GB2312" w:eastAsia="仿宋_GB2312" w:cs="仿宋_GB2312"/>
          <w:i w:val="0"/>
          <w:caps w:val="0"/>
          <w:color w:val="auto"/>
          <w:spacing w:val="0"/>
          <w:sz w:val="32"/>
          <w:szCs w:val="32"/>
          <w:highlight w:val="none"/>
          <w:shd w:val="clear" w:color="auto" w:fill="FFFFFF"/>
          <w:lang w:val="en-US" w:eastAsia="zh-CN"/>
        </w:rPr>
      </w:pPr>
      <w:r>
        <w:rPr>
          <w:rFonts w:hint="eastAsia" w:ascii="仿宋_GB2312" w:hAnsi="仿宋_GB2312" w:eastAsia="仿宋_GB2312" w:cs="仿宋_GB2312"/>
          <w:i w:val="0"/>
          <w:caps w:val="0"/>
          <w:color w:val="auto"/>
          <w:spacing w:val="0"/>
          <w:sz w:val="32"/>
          <w:szCs w:val="32"/>
          <w:highlight w:val="none"/>
          <w:shd w:val="clear" w:color="auto" w:fill="FFFFFF"/>
          <w:lang w:val="en-US" w:eastAsia="zh-CN"/>
        </w:rPr>
        <w:t>中国石化销售内蒙古石油分公司及下属盟市分公司可提前与各级农牧部门联系，主动上门到乡镇（苏木）、村（嘎查）、合作社等，集中指导农机用户办理电子加油卡。</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方正楷体_GBK" w:hAnsi="方正楷体_GBK" w:eastAsia="方正楷体_GBK" w:cs="方正楷体_GBK"/>
          <w:i w:val="0"/>
          <w:caps w:val="0"/>
          <w:color w:val="333333"/>
          <w:spacing w:val="0"/>
          <w:sz w:val="32"/>
          <w:szCs w:val="32"/>
          <w:highlight w:val="none"/>
          <w:shd w:val="clear" w:color="auto" w:fill="FFFFFF"/>
          <w:lang w:val="en-US" w:eastAsia="zh-CN"/>
        </w:rPr>
      </w:pPr>
      <w:r>
        <w:rPr>
          <w:rFonts w:hint="eastAsia" w:ascii="方正楷体_GBK" w:hAnsi="方正楷体_GBK" w:eastAsia="方正楷体_GBK" w:cs="方正楷体_GBK"/>
          <w:i w:val="0"/>
          <w:caps w:val="0"/>
          <w:color w:val="333333"/>
          <w:spacing w:val="0"/>
          <w:sz w:val="32"/>
          <w:szCs w:val="32"/>
          <w:highlight w:val="none"/>
          <w:shd w:val="clear" w:color="auto" w:fill="FFFFFF"/>
          <w:lang w:val="en-US" w:eastAsia="zh-CN"/>
        </w:rPr>
        <w:t>（二）加油站办理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i w:val="0"/>
          <w:caps w:val="0"/>
          <w:color w:val="auto"/>
          <w:spacing w:val="0"/>
          <w:sz w:val="32"/>
          <w:szCs w:val="32"/>
          <w:highlight w:val="none"/>
          <w:shd w:val="clear" w:color="auto" w:fill="FFFFFF"/>
          <w:lang w:val="en-US" w:eastAsia="zh-CN"/>
        </w:rPr>
        <w:t>零散农机用户可以在中国石化销售内蒙古石油分公司各加油站在站内员工的指导下完成电子卡办理。在加油站也可</w:t>
      </w:r>
      <w:r>
        <w:rPr>
          <w:rFonts w:hint="eastAsia" w:ascii="仿宋_GB2312" w:hAnsi="仿宋_GB2312" w:eastAsia="仿宋_GB2312" w:cs="仿宋_GB2312"/>
          <w:color w:val="auto"/>
          <w:kern w:val="2"/>
          <w:sz w:val="32"/>
          <w:szCs w:val="32"/>
          <w:highlight w:val="none"/>
          <w:lang w:val="en-US" w:eastAsia="zh-CN"/>
        </w:rPr>
        <w:t>持相关有效证件（身份证、驾驶证）办理非电子加油卡。</w:t>
      </w:r>
    </w:p>
    <w:p>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kern w:val="2"/>
          <w:sz w:val="32"/>
          <w:szCs w:val="32"/>
          <w:highlight w:val="none"/>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eastAsia" w:ascii="方正黑体_GBK" w:hAnsi="方正黑体_GBK" w:eastAsia="方正黑体_GBK" w:cs="方正黑体_GBK"/>
          <w:i w:val="0"/>
          <w:caps w:val="0"/>
          <w:color w:val="333333"/>
          <w:spacing w:val="0"/>
          <w:sz w:val="32"/>
          <w:szCs w:val="32"/>
          <w:highlight w:val="none"/>
          <w:shd w:val="clear" w:color="auto" w:fill="FFFFFF"/>
          <w:lang w:val="en-US" w:eastAsia="zh-CN"/>
        </w:rPr>
      </w:pPr>
    </w:p>
    <w:p/>
    <w:p>
      <w:pPr>
        <w:pStyle w:val="2"/>
        <w:jc w:val="both"/>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黑体_GBK">
    <w:altName w:val="微软雅黑"/>
    <w:panose1 w:val="03000509000000000000"/>
    <w:charset w:val="86"/>
    <w:family w:val="auto"/>
    <w:pitch w:val="default"/>
    <w:sig w:usb0="00000000" w:usb1="00000000" w:usb2="00000000" w:usb3="00000000" w:csb0="00040000" w:csb1="00000000"/>
  </w:font>
  <w:font w:name="方正楷体_GBK">
    <w:altName w:val="微软雅黑"/>
    <w:panose1 w:val="03000509000000000000"/>
    <w:charset w:val="86"/>
    <w:family w:val="auto"/>
    <w:pitch w:val="default"/>
    <w:sig w:usb0="00000000" w:usb1="00000000" w:usb2="00000000" w:usb3="00000000" w:csb0="00040000" w:csb1="00000000"/>
  </w:font>
  <w:font w:name="方正仿宋简体">
    <w:altName w:val="微软雅黑"/>
    <w:panose1 w:val="02010601030101010101"/>
    <w:charset w:val="86"/>
    <w:family w:val="auto"/>
    <w:pitch w:val="default"/>
    <w:sig w:usb0="00000000" w:usb1="00000000" w:usb2="00000000" w:usb3="00000000" w:csb0="00040000" w:csb1="00000000"/>
  </w:font>
  <w:font w:name="方正黑体简体">
    <w:altName w:val="微软雅黑"/>
    <w:panose1 w:val="02010601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FmMWI3Njc2ZmFiNGQ1MDYwM2FkZTQ0ZjA0Y2Y0NWYifQ=="/>
  </w:docVars>
  <w:rsids>
    <w:rsidRoot w:val="20691209"/>
    <w:rsid w:val="005005F2"/>
    <w:rsid w:val="04C256C6"/>
    <w:rsid w:val="04EF5912"/>
    <w:rsid w:val="05413C00"/>
    <w:rsid w:val="059C427E"/>
    <w:rsid w:val="07B07619"/>
    <w:rsid w:val="087009FF"/>
    <w:rsid w:val="09ED5451"/>
    <w:rsid w:val="0C6A3212"/>
    <w:rsid w:val="10AD6E16"/>
    <w:rsid w:val="117D5AE4"/>
    <w:rsid w:val="173942E3"/>
    <w:rsid w:val="19F741AB"/>
    <w:rsid w:val="2027209C"/>
    <w:rsid w:val="20691209"/>
    <w:rsid w:val="22463A7E"/>
    <w:rsid w:val="256E50BB"/>
    <w:rsid w:val="26E90945"/>
    <w:rsid w:val="28391802"/>
    <w:rsid w:val="31890ABB"/>
    <w:rsid w:val="33A0668A"/>
    <w:rsid w:val="34961C1B"/>
    <w:rsid w:val="36045EB7"/>
    <w:rsid w:val="3CC37D1C"/>
    <w:rsid w:val="3D762D2C"/>
    <w:rsid w:val="41B82299"/>
    <w:rsid w:val="426E0EFA"/>
    <w:rsid w:val="456D017D"/>
    <w:rsid w:val="48612899"/>
    <w:rsid w:val="4B651BDE"/>
    <w:rsid w:val="4CB067FA"/>
    <w:rsid w:val="4CD020C7"/>
    <w:rsid w:val="4D6760E7"/>
    <w:rsid w:val="4FD57A66"/>
    <w:rsid w:val="5680198A"/>
    <w:rsid w:val="5A4A019A"/>
    <w:rsid w:val="5BC22E0D"/>
    <w:rsid w:val="61224245"/>
    <w:rsid w:val="62313E99"/>
    <w:rsid w:val="63BB1562"/>
    <w:rsid w:val="69276B66"/>
    <w:rsid w:val="6A7E19E4"/>
    <w:rsid w:val="6BAE7AAC"/>
    <w:rsid w:val="6BFC2D55"/>
    <w:rsid w:val="6CBF0CF2"/>
    <w:rsid w:val="6EB12E1F"/>
    <w:rsid w:val="6F1D76CA"/>
    <w:rsid w:val="73F06CB8"/>
    <w:rsid w:val="77701A6E"/>
    <w:rsid w:val="79D724F3"/>
    <w:rsid w:val="7CCD4A6E"/>
    <w:rsid w:val="7D7922A9"/>
    <w:rsid w:val="7F0D6FD0"/>
    <w:rsid w:val="7F31040D"/>
    <w:rsid w:val="7FED34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uiPriority w:val="9"/>
    <w:pPr>
      <w:widowControl/>
      <w:spacing w:before="100" w:beforeAutospacing="1" w:after="100" w:afterAutospacing="1"/>
      <w:jc w:val="left"/>
      <w:outlineLvl w:val="1"/>
    </w:pPr>
    <w:rPr>
      <w:rFonts w:ascii="宋体" w:hAnsi="宋体" w:cs="宋体"/>
      <w:b/>
      <w:bCs/>
      <w:kern w:val="0"/>
      <w:sz w:val="36"/>
      <w:szCs w:val="36"/>
    </w:rPr>
  </w:style>
  <w:style w:type="character" w:default="1" w:styleId="8">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Cambria" w:hAnsi="Cambria" w:cs="Cambria"/>
      <w:b/>
      <w:bCs/>
      <w:kern w:val="0"/>
      <w:sz w:val="32"/>
      <w:szCs w:val="32"/>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3970</Words>
  <Characters>4006</Characters>
  <Lines>0</Lines>
  <Paragraphs>0</Paragraphs>
  <TotalTime>16</TotalTime>
  <ScaleCrop>false</ScaleCrop>
  <LinksUpToDate>false</LinksUpToDate>
  <CharactersWithSpaces>4096</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2022-05-24T02:41:00Z</dcterms:created>
  <dc:creator>李绅</dc:creator>
  <cp:lastModifiedBy>锡林郭勒盟农牧局</cp:lastModifiedBy>
  <cp:lastPrinted>2022-05-30T07:23:00Z</cp:lastPrinted>
  <dcterms:modified xsi:type="dcterms:W3CDTF">2022-06-17T01:24:00Z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5BAD2639D96D4CA6A913D867FF5E55D2</vt:lpwstr>
  </property>
</Properties>
</file>